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76A" w:rsidRPr="001E2211" w:rsidRDefault="00B0276A">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E2211" w:rsidRPr="001E2211">
        <w:tc>
          <w:tcPr>
            <w:tcW w:w="4677" w:type="dxa"/>
            <w:tcBorders>
              <w:top w:val="nil"/>
              <w:left w:val="nil"/>
              <w:bottom w:val="nil"/>
              <w:right w:val="nil"/>
            </w:tcBorders>
          </w:tcPr>
          <w:p w:rsidR="00B0276A" w:rsidRPr="001E2211" w:rsidRDefault="00B0276A">
            <w:pPr>
              <w:pStyle w:val="ConsPlusNormal"/>
              <w:rPr>
                <w:rFonts w:ascii="Times New Roman" w:hAnsi="Times New Roman" w:cs="Times New Roman"/>
                <w:sz w:val="24"/>
                <w:szCs w:val="24"/>
              </w:rPr>
            </w:pPr>
            <w:r w:rsidRPr="001E2211">
              <w:rPr>
                <w:rFonts w:ascii="Times New Roman" w:hAnsi="Times New Roman" w:cs="Times New Roman"/>
                <w:sz w:val="24"/>
                <w:szCs w:val="24"/>
              </w:rPr>
              <w:t>24 мая 2007 года</w:t>
            </w:r>
          </w:p>
        </w:tc>
        <w:tc>
          <w:tcPr>
            <w:tcW w:w="4677" w:type="dxa"/>
            <w:tcBorders>
              <w:top w:val="nil"/>
              <w:left w:val="nil"/>
              <w:bottom w:val="nil"/>
              <w:right w:val="nil"/>
            </w:tcBorders>
          </w:tcPr>
          <w:p w:rsidR="00B0276A" w:rsidRPr="001E2211" w:rsidRDefault="00B0276A">
            <w:pPr>
              <w:pStyle w:val="ConsPlusNormal"/>
              <w:jc w:val="right"/>
              <w:rPr>
                <w:rFonts w:ascii="Times New Roman" w:hAnsi="Times New Roman" w:cs="Times New Roman"/>
                <w:sz w:val="24"/>
                <w:szCs w:val="24"/>
              </w:rPr>
            </w:pPr>
            <w:r w:rsidRPr="001E2211">
              <w:rPr>
                <w:rFonts w:ascii="Times New Roman" w:hAnsi="Times New Roman" w:cs="Times New Roman"/>
                <w:sz w:val="24"/>
                <w:szCs w:val="24"/>
              </w:rPr>
              <w:t>N 309-ОЗ</w:t>
            </w:r>
          </w:p>
        </w:tc>
      </w:tr>
    </w:tbl>
    <w:p w:rsidR="00B0276A" w:rsidRPr="001E2211" w:rsidRDefault="00B0276A">
      <w:pPr>
        <w:pStyle w:val="ConsPlusNormal"/>
        <w:pBdr>
          <w:bottom w:val="single" w:sz="6" w:space="0" w:color="auto"/>
        </w:pBdr>
        <w:spacing w:before="100" w:after="100"/>
        <w:jc w:val="both"/>
        <w:rPr>
          <w:rFonts w:ascii="Times New Roman" w:hAnsi="Times New Roman" w:cs="Times New Roman"/>
          <w:sz w:val="24"/>
          <w:szCs w:val="24"/>
        </w:rPr>
      </w:pP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jc w:val="center"/>
        <w:rPr>
          <w:rFonts w:ascii="Times New Roman" w:hAnsi="Times New Roman" w:cs="Times New Roman"/>
          <w:sz w:val="24"/>
          <w:szCs w:val="24"/>
        </w:rPr>
      </w:pPr>
      <w:r w:rsidRPr="001E2211">
        <w:rPr>
          <w:rFonts w:ascii="Times New Roman" w:hAnsi="Times New Roman" w:cs="Times New Roman"/>
          <w:sz w:val="24"/>
          <w:szCs w:val="24"/>
        </w:rPr>
        <w:t>КАЛУЖСКАЯ ОБЛАСТЬ</w:t>
      </w:r>
    </w:p>
    <w:p w:rsidR="00B0276A" w:rsidRPr="001E2211" w:rsidRDefault="00B0276A">
      <w:pPr>
        <w:pStyle w:val="ConsPlusTitle"/>
        <w:jc w:val="center"/>
        <w:rPr>
          <w:rFonts w:ascii="Times New Roman" w:hAnsi="Times New Roman" w:cs="Times New Roman"/>
          <w:sz w:val="24"/>
          <w:szCs w:val="24"/>
        </w:rPr>
      </w:pPr>
    </w:p>
    <w:p w:rsidR="00B0276A" w:rsidRPr="001E2211" w:rsidRDefault="00B0276A">
      <w:pPr>
        <w:pStyle w:val="ConsPlusTitle"/>
        <w:jc w:val="center"/>
        <w:rPr>
          <w:rFonts w:ascii="Times New Roman" w:hAnsi="Times New Roman" w:cs="Times New Roman"/>
          <w:sz w:val="24"/>
          <w:szCs w:val="24"/>
        </w:rPr>
      </w:pPr>
      <w:r w:rsidRPr="001E2211">
        <w:rPr>
          <w:rFonts w:ascii="Times New Roman" w:hAnsi="Times New Roman" w:cs="Times New Roman"/>
          <w:sz w:val="24"/>
          <w:szCs w:val="24"/>
        </w:rPr>
        <w:t>ЗАКОН</w:t>
      </w:r>
    </w:p>
    <w:p w:rsidR="00B0276A" w:rsidRPr="001E2211" w:rsidRDefault="00B0276A">
      <w:pPr>
        <w:pStyle w:val="ConsPlusTitle"/>
        <w:jc w:val="center"/>
        <w:rPr>
          <w:rFonts w:ascii="Times New Roman" w:hAnsi="Times New Roman" w:cs="Times New Roman"/>
          <w:sz w:val="24"/>
          <w:szCs w:val="24"/>
        </w:rPr>
      </w:pPr>
    </w:p>
    <w:p w:rsidR="00B0276A" w:rsidRPr="001E2211" w:rsidRDefault="00B0276A">
      <w:pPr>
        <w:pStyle w:val="ConsPlusTitle"/>
        <w:jc w:val="center"/>
        <w:rPr>
          <w:rFonts w:ascii="Times New Roman" w:hAnsi="Times New Roman" w:cs="Times New Roman"/>
          <w:sz w:val="24"/>
          <w:szCs w:val="24"/>
        </w:rPr>
      </w:pPr>
      <w:r w:rsidRPr="001E2211">
        <w:rPr>
          <w:rFonts w:ascii="Times New Roman" w:hAnsi="Times New Roman" w:cs="Times New Roman"/>
          <w:sz w:val="24"/>
          <w:szCs w:val="24"/>
        </w:rPr>
        <w:t>О РЕГУЛИРОВАНИИ ОТДЕЛЬНЫХ ПРАВООТНОШЕНИЙ В СФЕРЕ</w:t>
      </w:r>
    </w:p>
    <w:p w:rsidR="00B0276A" w:rsidRPr="001E2211" w:rsidRDefault="00B0276A">
      <w:pPr>
        <w:pStyle w:val="ConsPlusTitle"/>
        <w:jc w:val="center"/>
        <w:rPr>
          <w:rFonts w:ascii="Times New Roman" w:hAnsi="Times New Roman" w:cs="Times New Roman"/>
          <w:sz w:val="24"/>
          <w:szCs w:val="24"/>
        </w:rPr>
      </w:pPr>
      <w:r w:rsidRPr="001E2211">
        <w:rPr>
          <w:rFonts w:ascii="Times New Roman" w:hAnsi="Times New Roman" w:cs="Times New Roman"/>
          <w:sz w:val="24"/>
          <w:szCs w:val="24"/>
        </w:rPr>
        <w:t>РОЗНИЧНЫХ РЫНКОВ НА ТЕРРИТОРИИ КАЛУЖСКОЙ ОБЛАСТИ</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jc w:val="right"/>
        <w:rPr>
          <w:rFonts w:ascii="Times New Roman" w:hAnsi="Times New Roman" w:cs="Times New Roman"/>
          <w:sz w:val="24"/>
          <w:szCs w:val="24"/>
        </w:rPr>
      </w:pPr>
      <w:r w:rsidRPr="001E2211">
        <w:rPr>
          <w:rFonts w:ascii="Times New Roman" w:hAnsi="Times New Roman" w:cs="Times New Roman"/>
          <w:sz w:val="24"/>
          <w:szCs w:val="24"/>
        </w:rPr>
        <w:t>Принят</w:t>
      </w:r>
    </w:p>
    <w:p w:rsidR="00B0276A" w:rsidRPr="001E2211" w:rsidRDefault="00B0276A">
      <w:pPr>
        <w:pStyle w:val="ConsPlusNormal"/>
        <w:jc w:val="right"/>
        <w:rPr>
          <w:rFonts w:ascii="Times New Roman" w:hAnsi="Times New Roman" w:cs="Times New Roman"/>
          <w:sz w:val="24"/>
          <w:szCs w:val="24"/>
        </w:rPr>
      </w:pPr>
      <w:r w:rsidRPr="001E2211">
        <w:rPr>
          <w:rFonts w:ascii="Times New Roman" w:hAnsi="Times New Roman" w:cs="Times New Roman"/>
          <w:sz w:val="24"/>
          <w:szCs w:val="24"/>
        </w:rPr>
        <w:t>Постановлением</w:t>
      </w:r>
    </w:p>
    <w:p w:rsidR="00B0276A" w:rsidRPr="001E2211" w:rsidRDefault="00B0276A">
      <w:pPr>
        <w:pStyle w:val="ConsPlusNormal"/>
        <w:jc w:val="right"/>
        <w:rPr>
          <w:rFonts w:ascii="Times New Roman" w:hAnsi="Times New Roman" w:cs="Times New Roman"/>
          <w:sz w:val="24"/>
          <w:szCs w:val="24"/>
        </w:rPr>
      </w:pPr>
      <w:r w:rsidRPr="001E2211">
        <w:rPr>
          <w:rFonts w:ascii="Times New Roman" w:hAnsi="Times New Roman" w:cs="Times New Roman"/>
          <w:sz w:val="24"/>
          <w:szCs w:val="24"/>
        </w:rPr>
        <w:t>Законодательного Собрания Калужской области</w:t>
      </w:r>
    </w:p>
    <w:p w:rsidR="00B0276A" w:rsidRPr="001E2211" w:rsidRDefault="00B0276A">
      <w:pPr>
        <w:pStyle w:val="ConsPlusNormal"/>
        <w:jc w:val="right"/>
        <w:rPr>
          <w:rFonts w:ascii="Times New Roman" w:hAnsi="Times New Roman" w:cs="Times New Roman"/>
          <w:sz w:val="24"/>
          <w:szCs w:val="24"/>
        </w:rPr>
      </w:pPr>
      <w:r w:rsidRPr="001E2211">
        <w:rPr>
          <w:rFonts w:ascii="Times New Roman" w:hAnsi="Times New Roman" w:cs="Times New Roman"/>
          <w:sz w:val="24"/>
          <w:szCs w:val="24"/>
        </w:rPr>
        <w:t>от 24 мая 2007 г. N 690</w:t>
      </w:r>
    </w:p>
    <w:p w:rsidR="00B0276A" w:rsidRPr="001E2211" w:rsidRDefault="00B0276A" w:rsidP="00B0276A">
      <w:pPr>
        <w:pStyle w:val="ConsPlusNormal"/>
        <w:spacing w:after="1"/>
        <w:jc w:val="center"/>
        <w:rPr>
          <w:rFonts w:ascii="Times New Roman" w:hAnsi="Times New Roman" w:cs="Times New Roman"/>
          <w:sz w:val="24"/>
          <w:szCs w:val="24"/>
        </w:rPr>
      </w:pPr>
    </w:p>
    <w:p w:rsidR="00B0276A" w:rsidRPr="001E2211" w:rsidRDefault="00B0276A" w:rsidP="00B0276A">
      <w:pPr>
        <w:pStyle w:val="ConsPlusNormal"/>
        <w:jc w:val="center"/>
        <w:rPr>
          <w:rFonts w:ascii="Times New Roman" w:hAnsi="Times New Roman" w:cs="Times New Roman"/>
          <w:sz w:val="24"/>
          <w:szCs w:val="24"/>
        </w:rPr>
      </w:pPr>
      <w:r w:rsidRPr="001E2211">
        <w:rPr>
          <w:rFonts w:ascii="Times New Roman" w:hAnsi="Times New Roman" w:cs="Times New Roman"/>
          <w:sz w:val="24"/>
          <w:szCs w:val="24"/>
        </w:rPr>
        <w:t>Список изменяющих документов</w:t>
      </w:r>
    </w:p>
    <w:p w:rsidR="00B0276A" w:rsidRPr="001E2211" w:rsidRDefault="00B0276A" w:rsidP="00B0276A">
      <w:pPr>
        <w:pStyle w:val="ConsPlusNormal"/>
        <w:jc w:val="center"/>
        <w:rPr>
          <w:rFonts w:ascii="Times New Roman" w:hAnsi="Times New Roman" w:cs="Times New Roman"/>
          <w:sz w:val="24"/>
          <w:szCs w:val="24"/>
        </w:rPr>
      </w:pPr>
      <w:r w:rsidRPr="001E2211">
        <w:rPr>
          <w:rFonts w:ascii="Times New Roman" w:hAnsi="Times New Roman" w:cs="Times New Roman"/>
          <w:sz w:val="24"/>
          <w:szCs w:val="24"/>
        </w:rPr>
        <w:t>(в ред. Законов Калужской области от 18.12.2009 N 616-ОЗ,</w:t>
      </w:r>
    </w:p>
    <w:p w:rsidR="00B0276A" w:rsidRPr="001E2211" w:rsidRDefault="00B0276A" w:rsidP="00B0276A">
      <w:pPr>
        <w:pStyle w:val="ConsPlusNormal"/>
        <w:jc w:val="center"/>
        <w:rPr>
          <w:rFonts w:ascii="Times New Roman" w:hAnsi="Times New Roman" w:cs="Times New Roman"/>
          <w:sz w:val="24"/>
          <w:szCs w:val="24"/>
        </w:rPr>
      </w:pPr>
      <w:r w:rsidRPr="001E2211">
        <w:rPr>
          <w:rFonts w:ascii="Times New Roman" w:hAnsi="Times New Roman" w:cs="Times New Roman"/>
          <w:sz w:val="24"/>
          <w:szCs w:val="24"/>
        </w:rPr>
        <w:t>от 06.07.2011 N 167-ОЗ, от 23.11.2022 N 296-ОЗ, от 24.02.2026 N 92-ОЗ)</w:t>
      </w:r>
    </w:p>
    <w:p w:rsidR="00B0276A" w:rsidRPr="001E2211" w:rsidRDefault="00B0276A" w:rsidP="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Настоящий Закон в соответствии с Федеральным зак</w:t>
      </w:r>
      <w:bookmarkStart w:id="0" w:name="_GoBack"/>
      <w:bookmarkEnd w:id="0"/>
      <w:r w:rsidRPr="001E2211">
        <w:rPr>
          <w:rFonts w:ascii="Times New Roman" w:hAnsi="Times New Roman" w:cs="Times New Roman"/>
          <w:sz w:val="24"/>
          <w:szCs w:val="24"/>
        </w:rPr>
        <w:t>оном "О розничных рынках и о внесении изменений в Трудовой кодекс Российской Федерации" регулирует отдельные правоотношения, связанные с организацией розничных рынков, расположенных на территории Калужской области (далее - рынки), организацией деятельности по продаже товаров (выполнению работ, оказанию услуг) на рынках, и определяет органы государственной власти Калужской области и органы местного самоуправления, осуществляющие отдельные полномочия в указанной сфере (далее - сфера рынков).</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1. Органы государственной власти Калужской области, осуществляющие отдельные полномочия в сфере рынков</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Органами государственной власти Калужской области, осуществляющими отдельные полномочия в сфере рынков, являются:</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Законодательное Собрание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Правительство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орган исполнительной власти Калужской области, уполномоченный на осуществление отдельных полномочий в сфере рынков на территории Калужской области (далее - уполномоченный орган по рынкам).</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2. Полномочия Законодательного Собрания Калужской области в сфере рынков</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Законодательное Собрание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принимает законы и иные нормативные правовые акты в сфере рынков;</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осуществляет контроль за соблюдением законов Калужской области в сфере рынков.</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3. Полномочия Правительства Калужской области в сфере рынков</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lastRenderedPageBreak/>
        <w:t>1. Правительство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утверждает план организации рынков на территории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устанавливает основные требования к планировке, перепланировке и застройке рынков, реконструкции и модернизации зданий, строений, сооружений и находящихся в них помещений по критериям, определенным законодательством;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определяет уполномоченный орган по рынкам;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утверждает типовую форму договора о предоставлении торгового места;</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абзац утратил силу. - Закон Калужской области от 06.07.2011 N 167-ОЗ;</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осуществляет иные полномочия в сфере рынков в соответствии с законодательством.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2. Правительство Калужской области может передавать осуществление части своих полномочий, предусмотренных настоящим Законом, другим органам исполнительной власти Калужской области.</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4. Полномочия уполномоченного органа по рынкам</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Уполномоченный орган по рынкам: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осуществляет подготовку плана организации рынков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устанавливает порядок формирования и ведения реестра рынков, расположенных на территории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формирует и ведет реестр рынков, расположенных на территории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размещает сведения, содержащиеся в реестре рынков, расположенных на территории Калужской области, в сети Интернет на официальном сайте уполномоченного органа по рынкам;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рассматривает и готовит предложения по внесению изменений и дополнений в план организации рынков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устанавливает сроки, на которые продлеваются разрешительные документы, указанные в пункте 2 приложения N 15 к постановлению Правительства Российской Федерации от 12.03.2022 N 353 "Об особенностях разрешительной деятельности в Российской Федерации в 2022 и 2023 годах", и порядок их продления.</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5. План организации рынков, расположенных на территории Калужской области</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1. Рынки на территории Калужской области организуются в соответствии с планом, предусматривающим организацию рынков на территории Калужской области (далее - план), утверждаемым Правительством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2. Подготовку плана осуществляет уполномоченный орган по рынкам.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3. Планом предусматриваются места расположения предполагаемых рынков, их количество и типы.</w:t>
      </w:r>
    </w:p>
    <w:p w:rsidR="00B0276A" w:rsidRPr="001E2211" w:rsidRDefault="00B0276A">
      <w:pPr>
        <w:pStyle w:val="ConsPlusNormal"/>
        <w:spacing w:before="220"/>
        <w:ind w:firstLine="540"/>
        <w:jc w:val="both"/>
        <w:rPr>
          <w:rFonts w:ascii="Times New Roman" w:hAnsi="Times New Roman" w:cs="Times New Roman"/>
          <w:sz w:val="24"/>
          <w:szCs w:val="24"/>
        </w:rPr>
      </w:pPr>
      <w:bookmarkStart w:id="1" w:name="P61"/>
      <w:bookmarkEnd w:id="1"/>
      <w:r w:rsidRPr="001E2211">
        <w:rPr>
          <w:rFonts w:ascii="Times New Roman" w:hAnsi="Times New Roman" w:cs="Times New Roman"/>
          <w:sz w:val="24"/>
          <w:szCs w:val="24"/>
        </w:rPr>
        <w:t>4. План составляется на основании информации, включающей в себя сведения о местах расположения предполагаемых рынков, их количестве и типах на территории муниципальных образований Калужской области и полученной в установленном законодательством порядке уполномоченным органом по рынкам от органов местного самоуправления муниципальных образований Калужской области в соответствии с их полномочиями.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xml:space="preserve">При подготовке плана учитываются также предложения юридических лиц об организации рынков </w:t>
      </w:r>
      <w:proofErr w:type="gramStart"/>
      <w:r w:rsidRPr="001E2211">
        <w:rPr>
          <w:rFonts w:ascii="Times New Roman" w:hAnsi="Times New Roman" w:cs="Times New Roman"/>
          <w:sz w:val="24"/>
          <w:szCs w:val="24"/>
        </w:rPr>
        <w:t>на территории</w:t>
      </w:r>
      <w:proofErr w:type="gramEnd"/>
      <w:r w:rsidRPr="001E2211">
        <w:rPr>
          <w:rFonts w:ascii="Times New Roman" w:hAnsi="Times New Roman" w:cs="Times New Roman"/>
          <w:sz w:val="24"/>
          <w:szCs w:val="24"/>
        </w:rPr>
        <w:t xml:space="preserve"> принадлежащих им на праве собственности земельных участков или объектов недвижимости, а также заключения органов местного самоуправления о целесообразности расположения рынков на указанной территории упомянутых юридических лиц.</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5. При определении потребностей Калужской области в рынках того или иного типа учитываются обращения граждан и юридических лиц, поступившие в уполномоченный орган по рынкам.</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6. Указанная в пункте 4 настоящей статьи информация должна отвечать архитектурным, градостроительным и строительным нормам и правилам и соответствовать проектам планировки и благоустройства территории Калужской области и территорий муниципальных образований.</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7. Указанная в пункте 4 настоящей статьи информация обобщается уполномоченным органом по рынкам. По результатам обобщения уполномоченный орган по рынкам готовит соответствующий проект нормативного правового акта Правительства Калужской области. Указанный проект вносится уполномоченным органом по рынкам на рассмотрение в Правительство Калужской области.</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6. Органы местного самоуправления, осуществляющие выдачу разрешений на право организации розничного рынка</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Органами местного самоуправления, осуществляющими выдачу разрешений на право организации розничного рынка, являются исполнительно-распорядительные органы муниципальных районов и городских округов, на территории которых предполагается организация розничного рынка.</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7. Реестр рынков, расположенных на территории Калужской области</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1. Информация о выданных соответствующими органами местного самоуправления муниципальных образований Калужской области разрешениях на право организации рынка и содержащихся в таких разрешениях сведениях включается в реестр рынков, расположенных на территории Калужской области (далее - реестр рынков). Формирование и ведение реестра рынков осуществляется уполномоченным органом по рынкам в установленном им порядке.</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2. Помимо сведений, установленных Федеральным законом "О розничных рынках и о внесении изменений в Трудовой кодекс Российской Федерации", в реестр рынков включаются следующие данные:</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информация о правах, на основании которых управляющей рынком компании принадлежат земельный участок и объекты недвижимости, составляющие рынок;</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количество торговых мест на рынке с указанием их видов, установленных законодательством (в том числе павильон, киоск, палатка, лоток; для сельскохозяйственных рынков - с учетом мест для автотранспортных средств, с которых осуществляется деятельность по продаже товаров на розничном рынке);</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классы товаров в соответствии с законодательством, реализуемых на рынке (для универсальных и специализированных рынков);</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перечень сельскохозяйственной продукции в соответствии с законодательством, реализуемой на рынке (для сельскохозяйственных и сельскохозяйственных кооперативных рынков);</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количество торговых мест, предоставленных товаропроизводителям с целью осуществления ими деятельности по продаже товаров (для сельскохозяйственных рынков);</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количество торговых мест, предоставленных членам сельскохозяйственного потребительского кооператива, управляющего данным рынком, с целью осуществления ими деятельности по продаже товаров (для сельскохозяйственных кооперативных рынков);</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 количество торговых мест, предоставленных в соответствии с законодательством иностранным гражданам, зарегистрированным в качестве индивидуальных предпринимателей, а также лицам, привлекающим иностранных работников в качестве продавцов.</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8. Порядок заключения договора о предоставлении торгового места на рынках, расположенных на территории Калужской области</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bookmarkStart w:id="2" w:name="P85"/>
      <w:bookmarkEnd w:id="2"/>
      <w:r w:rsidRPr="001E2211">
        <w:rPr>
          <w:rFonts w:ascii="Times New Roman" w:hAnsi="Times New Roman" w:cs="Times New Roman"/>
          <w:sz w:val="24"/>
          <w:szCs w:val="24"/>
        </w:rPr>
        <w:t>1. Торговые места на рынках, расположенных на территории Калужской области, предоставляются лицам, с которыми в соответствии с законодательством может быть заключен договор о предоставлении торгового места.</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2. Договоры о предоставлении торговых мест на рынках, расположенных на территории Калужской области (далее - договор), заключаются между управляющей рынком компанией и лицами, указанными в пункте 1 настоящей статьи.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3. Договор заключается по результатам рассмотрения управляющей рынком компанией письменного обращения о заключении договора, поданного лицом (лицами) из числа указанных в пункте 1 настоящей статьи.</w:t>
      </w:r>
    </w:p>
    <w:p w:rsidR="00B0276A" w:rsidRPr="001E2211" w:rsidRDefault="00B0276A">
      <w:pPr>
        <w:pStyle w:val="ConsPlusNormal"/>
        <w:spacing w:before="220"/>
        <w:ind w:firstLine="540"/>
        <w:jc w:val="both"/>
        <w:rPr>
          <w:rFonts w:ascii="Times New Roman" w:hAnsi="Times New Roman" w:cs="Times New Roman"/>
          <w:sz w:val="24"/>
          <w:szCs w:val="24"/>
        </w:rPr>
      </w:pPr>
      <w:bookmarkStart w:id="3" w:name="P88"/>
      <w:bookmarkEnd w:id="3"/>
      <w:r w:rsidRPr="001E2211">
        <w:rPr>
          <w:rFonts w:ascii="Times New Roman" w:hAnsi="Times New Roman" w:cs="Times New Roman"/>
          <w:sz w:val="24"/>
          <w:szCs w:val="24"/>
        </w:rPr>
        <w:t>4. Вместе с обращением о заключении договора должны представляться документально подтвержденные сведения, установленные статьей 15 Федерального закона "О розничных рынках и о внесении изменений в Трудовой кодекс Российской Федерации".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5. Обращение о заключении договора регистрируется управляющей рынком компанией в день его поступления. Полнота и соответствие поданных вместе с обращением сведений документам, представленным в их подтверждение согласно законодательству, проверяются управляющей рынком компанией в сроки, установленные пунктом 7 настоящей статьи.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6. Плата за рассмотрение обращения о заключении договора не взимается.</w:t>
      </w:r>
    </w:p>
    <w:p w:rsidR="00B0276A" w:rsidRPr="001E2211" w:rsidRDefault="00B0276A">
      <w:pPr>
        <w:pStyle w:val="ConsPlusNormal"/>
        <w:spacing w:before="220"/>
        <w:ind w:firstLine="540"/>
        <w:jc w:val="both"/>
        <w:rPr>
          <w:rFonts w:ascii="Times New Roman" w:hAnsi="Times New Roman" w:cs="Times New Roman"/>
          <w:sz w:val="24"/>
          <w:szCs w:val="24"/>
        </w:rPr>
      </w:pPr>
      <w:bookmarkStart w:id="4" w:name="P91"/>
      <w:bookmarkEnd w:id="4"/>
      <w:r w:rsidRPr="001E2211">
        <w:rPr>
          <w:rFonts w:ascii="Times New Roman" w:hAnsi="Times New Roman" w:cs="Times New Roman"/>
          <w:sz w:val="24"/>
          <w:szCs w:val="24"/>
        </w:rPr>
        <w:t>7. Срок рассмотрения управляющей рынком компанией обращения о заключении договора не может превышать двух календарных дней с момента поступления обращения, а обращения, поданного лицом (лицами) с целью заключения договора о предоставлении торгового места на сельскохозяйственном и сельскохозяйственном кооперативном рынках в упрощенном порядке, - одного часа.</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8. Обращения о заключении договора рассматриваются управляющей рынком компанией по мере поступления в хронологическом порядке.</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9. Основаниями для отказа в предоставлении торгового места на рынке являются отсутствие предусмотренных пунктом 4 настоящей статьи сведений и документов, наличие которых необходимо для заключения договора, отсутствие свободных торговых мест на рынке, несоответствие заявленной цели использования торгового места типу рынка.</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10. Договор заключается в соответствии с типовой формой, установленной Правительством Калужской области.</w:t>
      </w:r>
    </w:p>
    <w:p w:rsidR="00B0276A" w:rsidRPr="001E2211" w:rsidRDefault="00B0276A">
      <w:pPr>
        <w:pStyle w:val="ConsPlusNormal"/>
        <w:spacing w:before="220"/>
        <w:ind w:firstLine="540"/>
        <w:jc w:val="both"/>
        <w:rPr>
          <w:rFonts w:ascii="Times New Roman" w:hAnsi="Times New Roman" w:cs="Times New Roman"/>
          <w:sz w:val="24"/>
          <w:szCs w:val="24"/>
        </w:rPr>
      </w:pPr>
      <w:r w:rsidRPr="001E2211">
        <w:rPr>
          <w:rFonts w:ascii="Times New Roman" w:hAnsi="Times New Roman" w:cs="Times New Roman"/>
          <w:sz w:val="24"/>
          <w:szCs w:val="24"/>
        </w:rPr>
        <w:t>11. Заключением договора в упрощенной форме является оплата торгового места на рынке с получением документа, подтверждающего такую оплату.</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9. Порядок предоставления торговых мест на универсальном рынке для осуществления деятельности по продаже сельскохозяйственной продукции гражданами, ведущими крестьянские (фермерские) хозяйства, личные подсобные хозяйства либо садоводство или огородничество для собственных нужд</w:t>
      </w:r>
    </w:p>
    <w:p w:rsidR="00B0276A" w:rsidRPr="001E2211" w:rsidRDefault="00B0276A">
      <w:pPr>
        <w:pStyle w:val="ConsPlusNormal"/>
        <w:ind w:firstLine="540"/>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Предоставление торговых мест на универсальном рынке для осуществления деятельности по продаже сельскохозяйственной продукции гражданами, ведущими крестьянские (фермерские) хозяйства, личные подсобные хозяйства либо садоводство или огородничество для собственных нужд, осуществляется в порядке, установленном законодательством для предоставления торговых мест на сельскохозяйственном рынке, без учета особенностей, предусмотренных статьей 16 Федерального закона "О розничных рынках и о внесении изменений в Трудовой кодекс Российской Федерации", связанных с установлением количества торговых мест и сроком, на который предоставляются торговые места на сельскохозяйственном рынке.</w:t>
      </w:r>
    </w:p>
    <w:p w:rsidR="00B0276A" w:rsidRPr="001E2211" w:rsidRDefault="00B0276A">
      <w:pPr>
        <w:pStyle w:val="ConsPlusNormal"/>
        <w:jc w:val="both"/>
        <w:rPr>
          <w:rFonts w:ascii="Times New Roman" w:hAnsi="Times New Roman" w:cs="Times New Roman"/>
          <w:sz w:val="24"/>
          <w:szCs w:val="24"/>
        </w:rPr>
      </w:pPr>
      <w:r w:rsidRPr="001E2211">
        <w:rPr>
          <w:rFonts w:ascii="Times New Roman" w:hAnsi="Times New Roman" w:cs="Times New Roman"/>
          <w:sz w:val="24"/>
          <w:szCs w:val="24"/>
        </w:rPr>
        <w:t>(в ред. Закона Калужской области от 24.02.2026 N 92-ОЗ)</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Title"/>
        <w:ind w:firstLine="540"/>
        <w:jc w:val="both"/>
        <w:outlineLvl w:val="0"/>
        <w:rPr>
          <w:rFonts w:ascii="Times New Roman" w:hAnsi="Times New Roman" w:cs="Times New Roman"/>
          <w:sz w:val="24"/>
          <w:szCs w:val="24"/>
        </w:rPr>
      </w:pPr>
      <w:r w:rsidRPr="001E2211">
        <w:rPr>
          <w:rFonts w:ascii="Times New Roman" w:hAnsi="Times New Roman" w:cs="Times New Roman"/>
          <w:sz w:val="24"/>
          <w:szCs w:val="24"/>
        </w:rPr>
        <w:t>Статья 10. Порядок вступления в силу настоящего Закона</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ind w:firstLine="540"/>
        <w:jc w:val="both"/>
        <w:rPr>
          <w:rFonts w:ascii="Times New Roman" w:hAnsi="Times New Roman" w:cs="Times New Roman"/>
          <w:sz w:val="24"/>
          <w:szCs w:val="24"/>
        </w:rPr>
      </w:pPr>
      <w:r w:rsidRPr="001E2211">
        <w:rPr>
          <w:rFonts w:ascii="Times New Roman" w:hAnsi="Times New Roman" w:cs="Times New Roman"/>
          <w:sz w:val="24"/>
          <w:szCs w:val="24"/>
        </w:rPr>
        <w:t>Настоящий Закон вступает в силу через десять дней после его официального опубликования.</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jc w:val="right"/>
        <w:rPr>
          <w:rFonts w:ascii="Times New Roman" w:hAnsi="Times New Roman" w:cs="Times New Roman"/>
          <w:sz w:val="24"/>
          <w:szCs w:val="24"/>
        </w:rPr>
      </w:pPr>
      <w:r w:rsidRPr="001E2211">
        <w:rPr>
          <w:rFonts w:ascii="Times New Roman" w:hAnsi="Times New Roman" w:cs="Times New Roman"/>
          <w:sz w:val="24"/>
          <w:szCs w:val="24"/>
        </w:rPr>
        <w:t>Заместитель Губернатора Калужской области</w:t>
      </w:r>
    </w:p>
    <w:p w:rsidR="00B0276A" w:rsidRPr="001E2211" w:rsidRDefault="00B0276A">
      <w:pPr>
        <w:pStyle w:val="ConsPlusNormal"/>
        <w:jc w:val="right"/>
        <w:rPr>
          <w:rFonts w:ascii="Times New Roman" w:hAnsi="Times New Roman" w:cs="Times New Roman"/>
          <w:sz w:val="24"/>
          <w:szCs w:val="24"/>
        </w:rPr>
      </w:pPr>
      <w:proofErr w:type="spellStart"/>
      <w:r w:rsidRPr="001E2211">
        <w:rPr>
          <w:rFonts w:ascii="Times New Roman" w:hAnsi="Times New Roman" w:cs="Times New Roman"/>
          <w:sz w:val="24"/>
          <w:szCs w:val="24"/>
        </w:rPr>
        <w:t>В.Н.Логинов</w:t>
      </w:r>
      <w:proofErr w:type="spellEnd"/>
    </w:p>
    <w:p w:rsidR="00B0276A" w:rsidRPr="001E2211" w:rsidRDefault="00B0276A">
      <w:pPr>
        <w:pStyle w:val="ConsPlusNormal"/>
        <w:rPr>
          <w:rFonts w:ascii="Times New Roman" w:hAnsi="Times New Roman" w:cs="Times New Roman"/>
          <w:sz w:val="24"/>
          <w:szCs w:val="24"/>
        </w:rPr>
      </w:pPr>
      <w:r w:rsidRPr="001E2211">
        <w:rPr>
          <w:rFonts w:ascii="Times New Roman" w:hAnsi="Times New Roman" w:cs="Times New Roman"/>
          <w:sz w:val="24"/>
          <w:szCs w:val="24"/>
        </w:rPr>
        <w:t>г. Калуга</w:t>
      </w:r>
    </w:p>
    <w:p w:rsidR="00B0276A" w:rsidRPr="001E2211" w:rsidRDefault="00B0276A">
      <w:pPr>
        <w:pStyle w:val="ConsPlusNormal"/>
        <w:spacing w:before="220"/>
        <w:rPr>
          <w:rFonts w:ascii="Times New Roman" w:hAnsi="Times New Roman" w:cs="Times New Roman"/>
          <w:sz w:val="24"/>
          <w:szCs w:val="24"/>
        </w:rPr>
      </w:pPr>
      <w:r w:rsidRPr="001E2211">
        <w:rPr>
          <w:rFonts w:ascii="Times New Roman" w:hAnsi="Times New Roman" w:cs="Times New Roman"/>
          <w:sz w:val="24"/>
          <w:szCs w:val="24"/>
        </w:rPr>
        <w:t>24 мая 2007 г.</w:t>
      </w:r>
    </w:p>
    <w:p w:rsidR="00B0276A" w:rsidRPr="001E2211" w:rsidRDefault="00B0276A">
      <w:pPr>
        <w:pStyle w:val="ConsPlusNormal"/>
        <w:spacing w:before="220"/>
        <w:rPr>
          <w:rFonts w:ascii="Times New Roman" w:hAnsi="Times New Roman" w:cs="Times New Roman"/>
          <w:sz w:val="24"/>
          <w:szCs w:val="24"/>
        </w:rPr>
      </w:pPr>
      <w:r w:rsidRPr="001E2211">
        <w:rPr>
          <w:rFonts w:ascii="Times New Roman" w:hAnsi="Times New Roman" w:cs="Times New Roman"/>
          <w:sz w:val="24"/>
          <w:szCs w:val="24"/>
        </w:rPr>
        <w:t>N 309-ОЗ</w:t>
      </w: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jc w:val="both"/>
        <w:rPr>
          <w:rFonts w:ascii="Times New Roman" w:hAnsi="Times New Roman" w:cs="Times New Roman"/>
          <w:sz w:val="24"/>
          <w:szCs w:val="24"/>
        </w:rPr>
      </w:pPr>
    </w:p>
    <w:p w:rsidR="00B0276A" w:rsidRPr="001E2211" w:rsidRDefault="00B0276A">
      <w:pPr>
        <w:pStyle w:val="ConsPlusNormal"/>
        <w:pBdr>
          <w:bottom w:val="single" w:sz="6" w:space="0" w:color="auto"/>
        </w:pBdr>
        <w:spacing w:before="100" w:after="100"/>
        <w:jc w:val="both"/>
        <w:rPr>
          <w:rFonts w:ascii="Times New Roman" w:hAnsi="Times New Roman" w:cs="Times New Roman"/>
          <w:sz w:val="24"/>
          <w:szCs w:val="24"/>
        </w:rPr>
      </w:pPr>
    </w:p>
    <w:p w:rsidR="00BB4F8C" w:rsidRPr="001E2211" w:rsidRDefault="00BB4F8C">
      <w:pPr>
        <w:rPr>
          <w:rFonts w:ascii="Times New Roman" w:hAnsi="Times New Roman" w:cs="Times New Roman"/>
          <w:sz w:val="24"/>
          <w:szCs w:val="24"/>
        </w:rPr>
      </w:pPr>
    </w:p>
    <w:sectPr w:rsidR="00BB4F8C" w:rsidRPr="001E2211" w:rsidSect="00F00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76A"/>
    <w:rsid w:val="001E2211"/>
    <w:rsid w:val="00B0276A"/>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F1EA8"/>
  <w15:chartTrackingRefBased/>
  <w15:docId w15:val="{D55031A7-3996-4A04-B890-720A041C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27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27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0276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1729</Words>
  <Characters>9858</Characters>
  <Application>Microsoft Office Word</Application>
  <DocSecurity>0</DocSecurity>
  <Lines>82</Lines>
  <Paragraphs>23</Paragraphs>
  <ScaleCrop>false</ScaleCrop>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2026-07-13T08:10:00Z</dcterms:created>
  <dcterms:modified xsi:type="dcterms:W3CDTF">2026-07-13T08:11:00Z</dcterms:modified>
</cp:coreProperties>
</file>