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8D4" w:rsidRPr="000530EB" w:rsidRDefault="006648D4">
      <w:pPr>
        <w:pStyle w:val="ConsPlusTitle"/>
        <w:jc w:val="center"/>
        <w:outlineLvl w:val="0"/>
        <w:rPr>
          <w:rFonts w:ascii="Times New Roman" w:hAnsi="Times New Roman" w:cs="Times New Roman"/>
          <w:sz w:val="24"/>
          <w:szCs w:val="24"/>
        </w:rPr>
      </w:pPr>
      <w:r w:rsidRPr="000530EB">
        <w:rPr>
          <w:rFonts w:ascii="Times New Roman" w:hAnsi="Times New Roman" w:cs="Times New Roman"/>
          <w:sz w:val="24"/>
          <w:szCs w:val="24"/>
        </w:rPr>
        <w:t>РОССИЙСКАЯ ФЕДЕРАЦИЯ</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ГОРОДСКАЯ УПРАВА</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ГОРОДСКОГО ОКРУГА "ГОРОД КАЛУГА"</w:t>
      </w:r>
    </w:p>
    <w:p w:rsidR="006648D4" w:rsidRPr="000530EB" w:rsidRDefault="006648D4">
      <w:pPr>
        <w:pStyle w:val="ConsPlusTitle"/>
        <w:jc w:val="center"/>
        <w:rPr>
          <w:rFonts w:ascii="Times New Roman" w:hAnsi="Times New Roman" w:cs="Times New Roman"/>
          <w:sz w:val="24"/>
          <w:szCs w:val="24"/>
        </w:rPr>
      </w:pP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ПОСТАНОВЛЕНИЕ</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ГОРОДСКОГО ГОЛОВЫ</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от 2 марта 2009 г. N 38-п</w:t>
      </w:r>
    </w:p>
    <w:p w:rsidR="006648D4" w:rsidRPr="000530EB" w:rsidRDefault="006648D4">
      <w:pPr>
        <w:pStyle w:val="ConsPlusTitle"/>
        <w:jc w:val="center"/>
        <w:rPr>
          <w:rFonts w:ascii="Times New Roman" w:hAnsi="Times New Roman" w:cs="Times New Roman"/>
          <w:sz w:val="24"/>
          <w:szCs w:val="24"/>
        </w:rPr>
      </w:pP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ОБ УТВЕРЖДЕНИИ МЕТОДИКИ РАСЧЕТА КОМПЕНСАЦИОННОЙ СТОИМОСТИ</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ЗЕЛЕНЫХ НАСАЖДЕНИЙ, ГАЗОНОВ, ЦВЕТНИКОВ, НАХОДЯЩИХСЯ</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НА ТЕРРИТОРИИ ГОРОДСКОГО ОКРУГА ГОРОДА КАЛУГИ КАЛУЖСКОЙ</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ОБЛАСТИ, ВЕЛИЧИНЫ ОДНОЙ УСЛОВНОЙ ЕДИНИЦЫ ОДНОГО ЗЕЛЕНОГО</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НАСАЖДЕНИЯ И 1 КВ. М ГАЗОНА, ЦВЕТНИКА, ПОЛОЖЕНИЯ О КОМИССИИ</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ПО ОБСЛЕДОВАНИЮ ЗЕЛЕНЫХ НАСАЖДЕНИЙ, СОСТАВА КОМИССИИ</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ПО ОБСЛЕДОВАНИЮ ЗЕЛЕНЫХ НАСАЖДЕНИЙ И ФОРМЫ АКТА ОБСЛЕДОВАНИЯ</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ЗЕЛЕНЫХ НАСАЖДЕНИЙ</w:t>
      </w:r>
    </w:p>
    <w:p w:rsidR="006648D4" w:rsidRPr="000530EB" w:rsidRDefault="006648D4">
      <w:pPr>
        <w:pStyle w:val="ConsPlusTitle"/>
        <w:jc w:val="center"/>
        <w:rPr>
          <w:rFonts w:ascii="Times New Roman" w:hAnsi="Times New Roman" w:cs="Times New Roman"/>
          <w:sz w:val="24"/>
          <w:szCs w:val="24"/>
        </w:rPr>
      </w:pP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(в ред. Постановлений Городской Управы г. Калуги</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18.02.2010 N 52-п, от 21.05.2010 N 177-п, от 16.07.2010 N 230-п,</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30.03.2012 N 77-п, от 29.04.2013 N 114-п, от 04.07.2014 N 222-п,</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24.09.2014 N 326-п, от 02.03.2015 N 66-п, от 08.06.2015 N 165-п,</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17.02.2016 N 40-п, от 19.09.2016 N 290-п, от 08.11.2017 N 380-п,</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14.05.2018 N 173-п, от 05.08.2019 N 293-п, от 18.08.2020 N 241-п,</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16.02.2021 N 55-п, от 30.08.2021 N 318-п, от 10.06.2022 N 223-п,</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22.11.2022 N 431-п, от 23.10.2023 N 390-п, от 27.05.2024 N 166-п,</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07.08.2024 N 243-п, от 19.06.2025 N 244-п,</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Постановления администрации городского округа города Калуги</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28.11.2025 N 500-п)</w:t>
      </w:r>
    </w:p>
    <w:p w:rsidR="006648D4" w:rsidRPr="000530EB" w:rsidRDefault="006648D4">
      <w:pPr>
        <w:pStyle w:val="ConsPlusNormal"/>
        <w:jc w:val="both"/>
        <w:rPr>
          <w:rFonts w:ascii="Times New Roman" w:hAnsi="Times New Roman" w:cs="Times New Roman"/>
          <w:bCs/>
          <w:sz w:val="24"/>
          <w:szCs w:val="24"/>
        </w:rPr>
      </w:pPr>
    </w:p>
    <w:p w:rsidR="006648D4" w:rsidRPr="000530EB" w:rsidRDefault="006648D4">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На основании статьи 36 Устава городского округа города Калуги Калужской области, Правил благоустройства территорий муниципального образования "Город Калуга", утвержденных решением Городской Думы города Калуги от 29.06.2022 N 149,</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ПОСТАНОВЛЯЮ:</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1. Утвердить Методику расчета компенсационной стоимости зеленых насаждений, газонов, цветников, расположенных на земельных участках, находящихся в собственности городского округа города Калуги Калужской области, а также на земельных участках, государственная собственность на которые не разграничена (далее - Методика) (приложение 1).</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2. Установить величину одной условной единицы одного зеленого насаждения и 1 кв. м газона, цветника, применяемой в Методике, равной 100 (сто) рублям.</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3. Утвердить Положение о комиссии по обследованию зеленых насаждений (приложение 2) и состав комиссии по обследованию зеленых насаждений (приложение 3).</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4. Утвердить форму акта обследования зеленых насаждений (приложение 4).</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xml:space="preserve">5. Установить ставки платы за единицу площади лесного участка, находящегося в собственности городского округа города Калуги Калужской области, в целях передачи его </w:t>
      </w:r>
      <w:r w:rsidRPr="000530EB">
        <w:rPr>
          <w:rFonts w:ascii="Times New Roman" w:hAnsi="Times New Roman" w:cs="Times New Roman"/>
          <w:sz w:val="24"/>
          <w:szCs w:val="24"/>
        </w:rPr>
        <w:lastRenderedPageBreak/>
        <w:t>в аренду согласно приложению 5 к настоящему Постановлению.</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6. Настоящее Постановление вступает в силу после его официального опубликования.</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7. Контроль за исполнением настоящего постановления возложить на управление городского хозяйства города Калуги.</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Городской Голова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округа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 Калуга"</w:t>
      </w:r>
    </w:p>
    <w:p w:rsidR="006648D4" w:rsidRPr="000530EB" w:rsidRDefault="006648D4">
      <w:pPr>
        <w:pStyle w:val="ConsPlusNormal"/>
        <w:jc w:val="right"/>
        <w:rPr>
          <w:rFonts w:ascii="Times New Roman" w:hAnsi="Times New Roman" w:cs="Times New Roman"/>
          <w:sz w:val="24"/>
          <w:szCs w:val="24"/>
        </w:rPr>
      </w:pPr>
      <w:proofErr w:type="spellStart"/>
      <w:r w:rsidRPr="000530EB">
        <w:rPr>
          <w:rFonts w:ascii="Times New Roman" w:hAnsi="Times New Roman" w:cs="Times New Roman"/>
          <w:sz w:val="24"/>
          <w:szCs w:val="24"/>
        </w:rPr>
        <w:t>Н.В.Любимов</w:t>
      </w:r>
      <w:proofErr w:type="spellEnd"/>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rsidP="006648D4">
      <w:pPr>
        <w:pStyle w:val="ConsPlusNormal"/>
        <w:outlineLvl w:val="0"/>
        <w:rPr>
          <w:rFonts w:ascii="Times New Roman" w:hAnsi="Times New Roman" w:cs="Times New Roman"/>
          <w:sz w:val="24"/>
          <w:szCs w:val="24"/>
        </w:rPr>
      </w:pPr>
    </w:p>
    <w:p w:rsidR="006648D4" w:rsidRPr="000530EB" w:rsidRDefault="006648D4" w:rsidP="006648D4">
      <w:pPr>
        <w:pStyle w:val="ConsPlusNormal"/>
        <w:jc w:val="right"/>
        <w:outlineLvl w:val="0"/>
        <w:rPr>
          <w:rFonts w:ascii="Times New Roman" w:hAnsi="Times New Roman" w:cs="Times New Roman"/>
          <w:sz w:val="24"/>
          <w:szCs w:val="24"/>
        </w:rPr>
      </w:pPr>
      <w:r w:rsidRPr="000530EB">
        <w:rPr>
          <w:rFonts w:ascii="Times New Roman" w:hAnsi="Times New Roman" w:cs="Times New Roman"/>
          <w:sz w:val="24"/>
          <w:szCs w:val="24"/>
        </w:rPr>
        <w:t>Приложение 1</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к Постановлению</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Головы</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округа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 Калуга"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от 2 марта 2009 г. N 38-п</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rPr>
          <w:rFonts w:ascii="Times New Roman" w:hAnsi="Times New Roman" w:cs="Times New Roman"/>
          <w:sz w:val="24"/>
          <w:szCs w:val="24"/>
        </w:rPr>
      </w:pPr>
      <w:bookmarkStart w:id="0" w:name="P45"/>
      <w:bookmarkEnd w:id="0"/>
      <w:r w:rsidRPr="000530EB">
        <w:rPr>
          <w:rFonts w:ascii="Times New Roman" w:hAnsi="Times New Roman" w:cs="Times New Roman"/>
          <w:sz w:val="24"/>
          <w:szCs w:val="24"/>
        </w:rPr>
        <w:t>МЕТОДИКА</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РАСЧЕТА КОМПЕНСАЦИОННОЙ СТОИМОСТИ ЗЕЛЕНЫХ НАСАЖДЕНИЙ,</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ГАЗОНОВ, ЦВЕТНИКОВ, РАСПОЛОЖЕННЫХ НА ЗЕМЕЛЬНЫХ УЧАСТКАХ,</w:t>
      </w:r>
    </w:p>
    <w:p w:rsidR="006648D4" w:rsidRPr="000530EB" w:rsidRDefault="006648D4" w:rsidP="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НАХОДЯЩИХСЯ В СОБСТВЕННОСТИ ГОРОДСКОГО ОКРУГА ГОРОДА КАЛУГИ КАЛУЖСКОЙ ОБЛАСТИ, А ТАКЖЕ НА ЗЕМЕЛЬНЫХ УЧАСТКАХ,</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ГОСУДАРСТВЕННАЯ СОБСТВЕННОСТЬ НА КОТОРЫЕ НЕ РАЗГРАНИЧЕНА</w:t>
      </w:r>
    </w:p>
    <w:p w:rsidR="006648D4" w:rsidRPr="000530EB" w:rsidRDefault="006648D4">
      <w:pPr>
        <w:pStyle w:val="ConsPlusTitle"/>
        <w:jc w:val="center"/>
        <w:rPr>
          <w:rFonts w:ascii="Times New Roman" w:hAnsi="Times New Roman" w:cs="Times New Roman"/>
          <w:sz w:val="24"/>
          <w:szCs w:val="24"/>
        </w:rPr>
      </w:pP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(в ред. Постановлений Городской Управы г. Калуги</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18.02.2010 N 52-п, от 23.10.2023 N 390-п,</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Постановления администрации городского округа города Калуги</w:t>
      </w:r>
    </w:p>
    <w:p w:rsidR="006648D4" w:rsidRPr="000530EB" w:rsidRDefault="006648D4" w:rsidP="006648D4">
      <w:pPr>
        <w:pStyle w:val="ConsPlusTitle"/>
        <w:jc w:val="center"/>
        <w:rPr>
          <w:rFonts w:ascii="Times New Roman" w:hAnsi="Times New Roman" w:cs="Times New Roman"/>
          <w:b w:val="0"/>
          <w:bCs/>
          <w:sz w:val="24"/>
          <w:szCs w:val="24"/>
        </w:rPr>
      </w:pPr>
      <w:r w:rsidRPr="000530EB">
        <w:rPr>
          <w:rFonts w:ascii="Times New Roman" w:hAnsi="Times New Roman" w:cs="Times New Roman"/>
          <w:b w:val="0"/>
          <w:bCs/>
          <w:sz w:val="24"/>
          <w:szCs w:val="24"/>
        </w:rPr>
        <w:t>от 28.11.2025 N 500-п)</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Настоящая Методика расчета компенсационной стоимости зеленых насаждений, газонов, цветников, расположенных на земельных участках, находящихся в собственности городского округа города Калуги Калужской области, а также на земельных участках, государственная собственность на которые не разграничена (далее - Методика), предназначена для вычисления размера платежей, подлежащих внесению в бюджет городского округа города Калуги Калужской области, в следующих случаях:</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при определении размера компенсационной стоимости зеленых насаждений, газонов, цветников за санкционированную вырубку зеленых насаждений, повреждение, уничтожение газонов, цветников;</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при определении размера компенсационной стоимости за несанкционированную вырубку зеленых насаждений, повреждение, уничтожение газонов, цветников.</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Методика не распространяется на санитарную, аварийную вырубку, а также вырубку зеленых насаждений, высаженных с нарушением действующих норм.</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Компенсационная стоимость зеленых насаждений, газонов, цветников (далее - компенсационная стоимость) рассчитывается с применением коэффициентов, учитывающих ценность зеленых насаждений, газонов, цветников.</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outlineLvl w:val="1"/>
        <w:rPr>
          <w:rFonts w:ascii="Times New Roman" w:hAnsi="Times New Roman" w:cs="Times New Roman"/>
          <w:sz w:val="24"/>
          <w:szCs w:val="24"/>
        </w:rPr>
      </w:pPr>
      <w:r w:rsidRPr="000530EB">
        <w:rPr>
          <w:rFonts w:ascii="Times New Roman" w:hAnsi="Times New Roman" w:cs="Times New Roman"/>
          <w:sz w:val="24"/>
          <w:szCs w:val="24"/>
        </w:rPr>
        <w:t>1. Порядок определения компенсационной стоимости</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за санкционированную вырубку зеленых насаждений,</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повреждение, уничтожение газонов, цветников</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ind w:firstLine="540"/>
        <w:jc w:val="both"/>
        <w:rPr>
          <w:rFonts w:ascii="Times New Roman" w:hAnsi="Times New Roman" w:cs="Times New Roman"/>
          <w:sz w:val="24"/>
          <w:szCs w:val="24"/>
        </w:rPr>
      </w:pPr>
      <w:bookmarkStart w:id="1" w:name="P62"/>
      <w:bookmarkEnd w:id="1"/>
      <w:r w:rsidRPr="000530EB">
        <w:rPr>
          <w:rFonts w:ascii="Times New Roman" w:hAnsi="Times New Roman" w:cs="Times New Roman"/>
          <w:sz w:val="24"/>
          <w:szCs w:val="24"/>
        </w:rPr>
        <w:t>1.1. Расчет компенсационной стоимости деревьев производится в рублях за каждое дерево путем умножения одной условной единицы одного зеленого насаждения и 1 кв. м газона, цветника (далее - Одна условная единица) на коэффициент, приведенный в таблице N 1 к настоящей Методике, соответствующий породе дерева и диаметру ствола на высоте 1,3 метра от корневой шейки дерева. При диаметре ствола дерева больше 40 см коэффициент в последнем столбце таблицы N 1 к настоящей Методике следует умножать на коэффициент 1,25 на каждые полные 10 см диаметра ствола свыше 40 см.</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Определение диаметра ствола дерева и отнесение дерева к той или иной породе определяется комиссией по обследованию зеленых насаждений (далее - Комиссия). Если дерево имеет несколько стволов, то в расчете компенсационной стоимости учитывается каждый ствол отдельно.</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Заросли самосевных деревьев или деревьев порослевого происхождения, образующих единый сомкнутый полог, рассчитываются следующим образом: каждые 100 кв. м земельного участка, занятого пологом, приравниваются к 20 деревьям диаметром до 12 см включительно.</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1.2. Расчет компенсационной стоимости кустарников производится в рублях за каждый кустарник путем умножения Одной условной единицы на коэффициент, приведенный в таблице N 2 к настоящей Методике, соответствующий возрасту и декоративной группе кустарника.</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Определение возраста кустарника и отнесение кустарника к той или иной декоративной группе определяется Комиссией.</w:t>
      </w:r>
    </w:p>
    <w:p w:rsidR="006648D4" w:rsidRPr="000530EB" w:rsidRDefault="006648D4">
      <w:pPr>
        <w:pStyle w:val="ConsPlusNormal"/>
        <w:spacing w:before="220"/>
        <w:ind w:firstLine="540"/>
        <w:jc w:val="both"/>
        <w:rPr>
          <w:rFonts w:ascii="Times New Roman" w:hAnsi="Times New Roman" w:cs="Times New Roman"/>
          <w:sz w:val="24"/>
          <w:szCs w:val="24"/>
        </w:rPr>
      </w:pPr>
      <w:bookmarkStart w:id="2" w:name="P67"/>
      <w:bookmarkEnd w:id="2"/>
      <w:r w:rsidRPr="000530EB">
        <w:rPr>
          <w:rFonts w:ascii="Times New Roman" w:hAnsi="Times New Roman" w:cs="Times New Roman"/>
          <w:sz w:val="24"/>
          <w:szCs w:val="24"/>
        </w:rPr>
        <w:t>1.3. Расчет компенсационной стоимости 1 кв. м газона, цветника производится в рублях за 1 кв. м газона, цветника путем умножения Одной условной единицы на коэффициент, приведенный в таблице N 3 к настоящей Методике.</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Отнесение газона к той или иной категории определяется Комиссией.</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1.4. Компенсационная стоимость зеленых насаждений, газонов, цветников, расположенных в границах особо охраняемых природных территорий местного значения, определяется путем умножения суммы, рассчитанной в соответствии с пунктами 1.1-1.3 настоящей Методики, на коэффициент 3,0.</w:t>
      </w:r>
    </w:p>
    <w:p w:rsidR="006648D4" w:rsidRPr="000530EB" w:rsidRDefault="006648D4">
      <w:pPr>
        <w:pStyle w:val="ConsPlusNormal"/>
        <w:spacing w:before="220"/>
        <w:ind w:firstLine="540"/>
        <w:jc w:val="both"/>
        <w:rPr>
          <w:rFonts w:ascii="Times New Roman" w:hAnsi="Times New Roman" w:cs="Times New Roman"/>
          <w:sz w:val="24"/>
          <w:szCs w:val="24"/>
        </w:rPr>
      </w:pPr>
      <w:bookmarkStart w:id="3" w:name="P70"/>
      <w:bookmarkEnd w:id="3"/>
      <w:r w:rsidRPr="000530EB">
        <w:rPr>
          <w:rFonts w:ascii="Times New Roman" w:hAnsi="Times New Roman" w:cs="Times New Roman"/>
          <w:sz w:val="24"/>
          <w:szCs w:val="24"/>
        </w:rPr>
        <w:t>1.5. Компенсационная стоимость зеленых насаждений, газонов, цветников лесопарков определяется путем умножения суммы, рассчитанной в соответствии с пунктами 1.1-1.3 настоящей Методики, на коэффициент 0,5.</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outlineLvl w:val="1"/>
        <w:rPr>
          <w:rFonts w:ascii="Times New Roman" w:hAnsi="Times New Roman" w:cs="Times New Roman"/>
          <w:sz w:val="24"/>
          <w:szCs w:val="24"/>
        </w:rPr>
      </w:pPr>
      <w:r w:rsidRPr="000530EB">
        <w:rPr>
          <w:rFonts w:ascii="Times New Roman" w:hAnsi="Times New Roman" w:cs="Times New Roman"/>
          <w:sz w:val="24"/>
          <w:szCs w:val="24"/>
        </w:rPr>
        <w:t>2. Порядок получения разрешения на вырубку зеленых</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насаждений, повреждение, уничтожение газонов, цветников</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2.1. Для получения разрешения на вырубку зеленых насаждений, повреждение, уничтожение газонов, цветников заявитель подает в управление городского хозяйства города Калуги (далее - уполномоченный орган) в письменной форме или в электронной форме с помощью единого портала госуслуг заявление. К заявлению прилагается схема земельного участка с указанием зеленых насаждений, подлежащих вырубке, или участков газонов, цветников, подлежащих повреждению, уничтожению.</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В случае производства вырубки при осуществлении строительства, реконструкции и ремонта зданий, строений и сооружений, в том числе инженерных коммуникаций, уполномоченный орган в порядке межведомственного электронного взаимодействия запрашивает правоустанавливающие документы на земельный участок, а также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 и (или) разрешение на строительство, ввод объектов в эксплуатацию при осуществлении строительства и реконструкции объекта капитального строительства.</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Указанные документы также могут быть представлены заявителем по собственной инициативе.</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Размер компенсационной стоимости за вырубку зеленых насаждений, повреждение, уничтожение газонов, цветников рассчитывается в соответствии с настоящей Методикой на основании акта обследования зеленых насаждений. Обследование зеленых насаждений, указанных в заявлении, а также составление акта обследования зеленых насаждений производятся Комиссией в течение 3 рабочих дней с момента регистрации заявления.</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После составления Комиссией акта обследования зеленых насаждений одним из членов Комиссии в течение 2 рабочих дней составляется расчет компенсационной стоимости зеленых насаждений, газонов, цветников, который подписывается председателем Комиссии, а в случае его отсутствия - заместителем председателя Комиссии, и направляется заявителю.</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2.2. Уполномоченный орган имеет право отказать в подготовке проекта распоряжения первого заместителя главы городского округа города Калуги - начальника управления городского хозяйства города Калуги по следующим основаниям:</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наличие противоречивых сведений в заявлении и приложенных к нему документах;</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отсутствие полномочий на подачу заявления от имени заявителя;</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выявлена возможность сохранения зеленых насаждений (возможность проведения необходимых работ без необходимости вырубки зеленых насаждений);</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несоответствие документов, представляемых заявителем, по форме или содержанию требованиям законодательства Российской Федерации;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представление неполного комплекта документов, необходимых для получения разрешения на вырубку зеленых насаждений, повреждение, уничтожение газонов, цветников;</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представленные заявителем документы утратили силу на момент обращения;</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отсутствие оплаты установленной компенсационной стоимости зеленых насаждений, газонов, цветников.</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2.3. Оплата компенсационной стоимости производится заявителем в течение 2 рабочих дней с момента получения заявителем расчета компенсационной стоимости зеленых насаждений, газонов, цветников.</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В течение 2 рабочих дней с момента поступления информации об оплате компенсационной стоимости в ГИС ГМП (в рамках электронного обмена документами с Управлением Федерального казначейства по Калужской области) уполномоченный орган готовит проект распоряжения первого заместителя главы городского округа города Калуги - начальника управления городского хозяйства города Калуги о разрешении на вырубку зеленых насаждений, повреждение, уничтожение газонов, цветников на территории городского округа города Калуги Калужской области (далее - распоряжение).</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Распоряжение может быть выдано в форме:</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а) электронного документа, подписанного первым заместителем главы городского округа города Калуги - начальником управления городского хозяйства города Калуги с использованием усиленной квалифицированной электронной подписи через личный кабинет портала госуслуг;</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б) документа на бумажном носителе в уполномоченном органе.</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2.4. Средства, получаемые от оплаты компенсационной стоимости, зачисляются в бюджет городского округа города Калуги Калужской области.</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outlineLvl w:val="1"/>
        <w:rPr>
          <w:rFonts w:ascii="Times New Roman" w:hAnsi="Times New Roman" w:cs="Times New Roman"/>
          <w:sz w:val="24"/>
          <w:szCs w:val="24"/>
        </w:rPr>
      </w:pPr>
      <w:r w:rsidRPr="000530EB">
        <w:rPr>
          <w:rFonts w:ascii="Times New Roman" w:hAnsi="Times New Roman" w:cs="Times New Roman"/>
          <w:sz w:val="24"/>
          <w:szCs w:val="24"/>
        </w:rPr>
        <w:t>3. Порядок определения компенсационной стоимости</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за несанкционированную вырубку зеленых насаждений,</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повреждение, уничтожение газонов, цветников</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3.1. Расчет компенсационной стоимости зеленых насаждений, газонов, цветников, поврежденных или уничтоженных без полученного в установленном порядке разрешения на вырубку зеленых насаждений, повреждение, уничтожение газонов, цветников, определяется путем умножения суммы, рассчитанной в соответствии с пунктами 1.1-1.5 настоящей Методики, на коэффициент 3,0 (при вырубке зеленых насаждений, повреждении, уничтожении газонов, цветников до степени прекращения роста) или на коэффициент 0,5 (при вырубке зеленых насаждений, повреждении, уничтожении газонов, цветников не до степени прекращения роста).</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В случае уничтожения дерева без получения в установленном порядке разрешения на вырубку зеленых насаждений, повреждения, уничтожения газонов, цветников диаметр ствола дерева определяется у корневой шейки.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Степень повреждения зеленых насаждений, газонов, цветников, определяется Комиссией.</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right"/>
        <w:outlineLvl w:val="2"/>
        <w:rPr>
          <w:rFonts w:ascii="Times New Roman" w:hAnsi="Times New Roman" w:cs="Times New Roman"/>
          <w:sz w:val="24"/>
          <w:szCs w:val="24"/>
        </w:rPr>
      </w:pPr>
      <w:r w:rsidRPr="000530EB">
        <w:rPr>
          <w:rFonts w:ascii="Times New Roman" w:hAnsi="Times New Roman" w:cs="Times New Roman"/>
          <w:sz w:val="24"/>
          <w:szCs w:val="24"/>
        </w:rPr>
        <w:t>Таблица N 1</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rPr>
          <w:rFonts w:ascii="Times New Roman" w:hAnsi="Times New Roman" w:cs="Times New Roman"/>
          <w:sz w:val="24"/>
          <w:szCs w:val="24"/>
        </w:rPr>
      </w:pPr>
      <w:bookmarkStart w:id="4" w:name="P108"/>
      <w:bookmarkEnd w:id="4"/>
      <w:r w:rsidRPr="000530EB">
        <w:rPr>
          <w:rFonts w:ascii="Times New Roman" w:hAnsi="Times New Roman" w:cs="Times New Roman"/>
          <w:sz w:val="24"/>
          <w:szCs w:val="24"/>
        </w:rPr>
        <w:t>Коэффициент для расчета компенсационной стоимости деревьев</w:t>
      </w:r>
    </w:p>
    <w:p w:rsidR="006648D4" w:rsidRPr="000530EB" w:rsidRDefault="006648D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309"/>
        <w:gridCol w:w="1077"/>
        <w:gridCol w:w="1077"/>
        <w:gridCol w:w="1077"/>
        <w:gridCol w:w="1077"/>
      </w:tblGrid>
      <w:tr w:rsidR="000530EB" w:rsidRPr="000530EB">
        <w:tc>
          <w:tcPr>
            <w:tcW w:w="454" w:type="dxa"/>
            <w:vMerge w:val="restart"/>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N</w:t>
            </w:r>
          </w:p>
        </w:tc>
        <w:tc>
          <w:tcPr>
            <w:tcW w:w="4309" w:type="dxa"/>
            <w:vMerge w:val="restart"/>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Группы пород деревьев</w:t>
            </w:r>
          </w:p>
        </w:tc>
        <w:tc>
          <w:tcPr>
            <w:tcW w:w="4308" w:type="dxa"/>
            <w:gridSpan w:val="4"/>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Коэффициент, К1</w:t>
            </w:r>
          </w:p>
        </w:tc>
      </w:tr>
      <w:tr w:rsidR="000530EB" w:rsidRPr="000530EB">
        <w:tc>
          <w:tcPr>
            <w:tcW w:w="454" w:type="dxa"/>
            <w:vMerge/>
          </w:tcPr>
          <w:p w:rsidR="006648D4" w:rsidRPr="000530EB" w:rsidRDefault="006648D4">
            <w:pPr>
              <w:pStyle w:val="ConsPlusNormal"/>
              <w:rPr>
                <w:rFonts w:ascii="Times New Roman" w:hAnsi="Times New Roman" w:cs="Times New Roman"/>
                <w:sz w:val="24"/>
                <w:szCs w:val="24"/>
              </w:rPr>
            </w:pPr>
          </w:p>
        </w:tc>
        <w:tc>
          <w:tcPr>
            <w:tcW w:w="4309" w:type="dxa"/>
            <w:vMerge/>
          </w:tcPr>
          <w:p w:rsidR="006648D4" w:rsidRPr="000530EB" w:rsidRDefault="006648D4">
            <w:pPr>
              <w:pStyle w:val="ConsPlusNormal"/>
              <w:rPr>
                <w:rFonts w:ascii="Times New Roman" w:hAnsi="Times New Roman" w:cs="Times New Roman"/>
                <w:sz w:val="24"/>
                <w:szCs w:val="24"/>
              </w:rPr>
            </w:pPr>
          </w:p>
        </w:tc>
        <w:tc>
          <w:tcPr>
            <w:tcW w:w="4308" w:type="dxa"/>
            <w:gridSpan w:val="4"/>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Диаметр ствола на высоте 1,3 м &lt;*&gt;</w:t>
            </w:r>
          </w:p>
        </w:tc>
      </w:tr>
      <w:tr w:rsidR="000530EB" w:rsidRPr="000530EB">
        <w:tc>
          <w:tcPr>
            <w:tcW w:w="454" w:type="dxa"/>
            <w:vMerge/>
          </w:tcPr>
          <w:p w:rsidR="006648D4" w:rsidRPr="000530EB" w:rsidRDefault="006648D4">
            <w:pPr>
              <w:pStyle w:val="ConsPlusNormal"/>
              <w:rPr>
                <w:rFonts w:ascii="Times New Roman" w:hAnsi="Times New Roman" w:cs="Times New Roman"/>
                <w:sz w:val="24"/>
                <w:szCs w:val="24"/>
              </w:rPr>
            </w:pPr>
          </w:p>
        </w:tc>
        <w:tc>
          <w:tcPr>
            <w:tcW w:w="4309" w:type="dxa"/>
            <w:vMerge/>
          </w:tcPr>
          <w:p w:rsidR="006648D4" w:rsidRPr="000530EB" w:rsidRDefault="006648D4">
            <w:pPr>
              <w:pStyle w:val="ConsPlusNormal"/>
              <w:rPr>
                <w:rFonts w:ascii="Times New Roman" w:hAnsi="Times New Roman" w:cs="Times New Roman"/>
                <w:sz w:val="24"/>
                <w:szCs w:val="24"/>
              </w:rPr>
            </w:pPr>
          </w:p>
        </w:tc>
        <w:tc>
          <w:tcPr>
            <w:tcW w:w="1077"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до 12 см включительно</w:t>
            </w:r>
          </w:p>
        </w:tc>
        <w:tc>
          <w:tcPr>
            <w:tcW w:w="1077"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от 12 до 20 см включительно</w:t>
            </w:r>
          </w:p>
        </w:tc>
        <w:tc>
          <w:tcPr>
            <w:tcW w:w="1077"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от 20 до 28 см включительно</w:t>
            </w:r>
          </w:p>
        </w:tc>
        <w:tc>
          <w:tcPr>
            <w:tcW w:w="1077"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от 28 до 40 см включительно</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1</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Дуб, липа, клен остролистный, клен белый, каштан, бук, яблоня, береза, граб, ясень, орех маньчжурский, вяз, тополь пирамидальный, тополь бальзамический, тополь белый, плодовые деревья</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40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50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60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70</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2</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xml:space="preserve">Ива, тополь обыкновенный, клен </w:t>
            </w:r>
            <w:proofErr w:type="spellStart"/>
            <w:r w:rsidRPr="000530EB">
              <w:rPr>
                <w:rFonts w:ascii="Times New Roman" w:hAnsi="Times New Roman" w:cs="Times New Roman"/>
                <w:sz w:val="24"/>
                <w:szCs w:val="24"/>
              </w:rPr>
              <w:t>ясенелистный</w:t>
            </w:r>
            <w:proofErr w:type="spellEnd"/>
            <w:r w:rsidRPr="000530EB">
              <w:rPr>
                <w:rFonts w:ascii="Times New Roman" w:hAnsi="Times New Roman" w:cs="Times New Roman"/>
                <w:sz w:val="24"/>
                <w:szCs w:val="24"/>
              </w:rPr>
              <w:t>, ольха, рябина, осина, черемуха</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30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40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50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60</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3</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Деревья порослевого происхождения из состава пород, признанных малоценными</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20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30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40</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4</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Ель обыкновенная</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50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60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70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80</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5</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Ель колючая (голубая), кедр</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60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70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80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90</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6</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Пихта сибирская</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60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70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80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90</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7</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Сосна обыкновенная</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50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60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70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90</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8</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Лиственница сибирская</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50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60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70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90</w:t>
            </w:r>
          </w:p>
        </w:tc>
      </w:tr>
    </w:tbl>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w:t>
      </w:r>
    </w:p>
    <w:p w:rsidR="006648D4" w:rsidRPr="000530EB" w:rsidRDefault="006648D4">
      <w:pPr>
        <w:pStyle w:val="ConsPlusNormal"/>
        <w:spacing w:before="220"/>
        <w:ind w:firstLine="540"/>
        <w:jc w:val="both"/>
        <w:rPr>
          <w:rFonts w:ascii="Times New Roman" w:hAnsi="Times New Roman" w:cs="Times New Roman"/>
          <w:sz w:val="24"/>
          <w:szCs w:val="24"/>
        </w:rPr>
      </w:pPr>
      <w:bookmarkStart w:id="5" w:name="P168"/>
      <w:bookmarkEnd w:id="5"/>
      <w:r w:rsidRPr="000530EB">
        <w:rPr>
          <w:rFonts w:ascii="Times New Roman" w:hAnsi="Times New Roman" w:cs="Times New Roman"/>
          <w:sz w:val="24"/>
          <w:szCs w:val="24"/>
        </w:rPr>
        <w:t>&lt;*&gt; В случае уничтожения дерева без получения в установленном порядке разрешения на вырубку зеленых насаждений, повреждения, уничтожения газонов, цветников диаметр ствола дерева определяется у корневой шейки.</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right"/>
        <w:outlineLvl w:val="2"/>
        <w:rPr>
          <w:rFonts w:ascii="Times New Roman" w:hAnsi="Times New Roman" w:cs="Times New Roman"/>
          <w:sz w:val="24"/>
          <w:szCs w:val="24"/>
        </w:rPr>
      </w:pPr>
      <w:r w:rsidRPr="000530EB">
        <w:rPr>
          <w:rFonts w:ascii="Times New Roman" w:hAnsi="Times New Roman" w:cs="Times New Roman"/>
          <w:sz w:val="24"/>
          <w:szCs w:val="24"/>
        </w:rPr>
        <w:t>Таблица N 2</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rPr>
          <w:rFonts w:ascii="Times New Roman" w:hAnsi="Times New Roman" w:cs="Times New Roman"/>
          <w:sz w:val="24"/>
          <w:szCs w:val="24"/>
        </w:rPr>
      </w:pPr>
      <w:bookmarkStart w:id="6" w:name="P172"/>
      <w:bookmarkEnd w:id="6"/>
      <w:r w:rsidRPr="000530EB">
        <w:rPr>
          <w:rFonts w:ascii="Times New Roman" w:hAnsi="Times New Roman" w:cs="Times New Roman"/>
          <w:sz w:val="24"/>
          <w:szCs w:val="24"/>
        </w:rPr>
        <w:t>Коэффициент для расчета компенсационной стоимости</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кустарников</w:t>
      </w:r>
    </w:p>
    <w:p w:rsidR="006648D4" w:rsidRPr="000530EB" w:rsidRDefault="006648D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309"/>
        <w:gridCol w:w="1077"/>
        <w:gridCol w:w="1077"/>
        <w:gridCol w:w="1077"/>
        <w:gridCol w:w="1077"/>
      </w:tblGrid>
      <w:tr w:rsidR="000530EB" w:rsidRPr="000530EB">
        <w:tc>
          <w:tcPr>
            <w:tcW w:w="454" w:type="dxa"/>
            <w:vMerge w:val="restart"/>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N</w:t>
            </w:r>
          </w:p>
        </w:tc>
        <w:tc>
          <w:tcPr>
            <w:tcW w:w="4309" w:type="dxa"/>
            <w:vMerge w:val="restart"/>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Декоративная группа кустарников</w:t>
            </w:r>
          </w:p>
        </w:tc>
        <w:tc>
          <w:tcPr>
            <w:tcW w:w="4308" w:type="dxa"/>
            <w:gridSpan w:val="4"/>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Коэффициент, К2</w:t>
            </w:r>
          </w:p>
        </w:tc>
      </w:tr>
      <w:tr w:rsidR="000530EB" w:rsidRPr="000530EB">
        <w:tc>
          <w:tcPr>
            <w:tcW w:w="454" w:type="dxa"/>
            <w:vMerge/>
          </w:tcPr>
          <w:p w:rsidR="006648D4" w:rsidRPr="000530EB" w:rsidRDefault="006648D4">
            <w:pPr>
              <w:pStyle w:val="ConsPlusNormal"/>
              <w:rPr>
                <w:rFonts w:ascii="Times New Roman" w:hAnsi="Times New Roman" w:cs="Times New Roman"/>
                <w:sz w:val="24"/>
                <w:szCs w:val="24"/>
              </w:rPr>
            </w:pPr>
          </w:p>
        </w:tc>
        <w:tc>
          <w:tcPr>
            <w:tcW w:w="4309" w:type="dxa"/>
            <w:vMerge/>
          </w:tcPr>
          <w:p w:rsidR="006648D4" w:rsidRPr="000530EB" w:rsidRDefault="006648D4">
            <w:pPr>
              <w:pStyle w:val="ConsPlusNormal"/>
              <w:rPr>
                <w:rFonts w:ascii="Times New Roman" w:hAnsi="Times New Roman" w:cs="Times New Roman"/>
                <w:sz w:val="24"/>
                <w:szCs w:val="24"/>
              </w:rPr>
            </w:pPr>
          </w:p>
        </w:tc>
        <w:tc>
          <w:tcPr>
            <w:tcW w:w="4308" w:type="dxa"/>
            <w:gridSpan w:val="4"/>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Возраст кустарников</w:t>
            </w:r>
          </w:p>
        </w:tc>
      </w:tr>
      <w:tr w:rsidR="000530EB" w:rsidRPr="000530EB">
        <w:tc>
          <w:tcPr>
            <w:tcW w:w="454" w:type="dxa"/>
            <w:vMerge/>
          </w:tcPr>
          <w:p w:rsidR="006648D4" w:rsidRPr="000530EB" w:rsidRDefault="006648D4">
            <w:pPr>
              <w:pStyle w:val="ConsPlusNormal"/>
              <w:rPr>
                <w:rFonts w:ascii="Times New Roman" w:hAnsi="Times New Roman" w:cs="Times New Roman"/>
                <w:sz w:val="24"/>
                <w:szCs w:val="24"/>
              </w:rPr>
            </w:pPr>
          </w:p>
        </w:tc>
        <w:tc>
          <w:tcPr>
            <w:tcW w:w="4309" w:type="dxa"/>
            <w:vMerge/>
          </w:tcPr>
          <w:p w:rsidR="006648D4" w:rsidRPr="000530EB" w:rsidRDefault="006648D4">
            <w:pPr>
              <w:pStyle w:val="ConsPlusNormal"/>
              <w:rPr>
                <w:rFonts w:ascii="Times New Roman" w:hAnsi="Times New Roman" w:cs="Times New Roman"/>
                <w:sz w:val="24"/>
                <w:szCs w:val="24"/>
              </w:rPr>
            </w:pPr>
          </w:p>
        </w:tc>
        <w:tc>
          <w:tcPr>
            <w:tcW w:w="1077"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до 5 лет включительно</w:t>
            </w:r>
          </w:p>
        </w:tc>
        <w:tc>
          <w:tcPr>
            <w:tcW w:w="1077"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от 5 до 10 лет включительно</w:t>
            </w:r>
          </w:p>
        </w:tc>
        <w:tc>
          <w:tcPr>
            <w:tcW w:w="1077"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от 10 до 15 лет включительно</w:t>
            </w:r>
          </w:p>
        </w:tc>
        <w:tc>
          <w:tcPr>
            <w:tcW w:w="1077"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Свыше 15 лет</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1</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Декоративно-лиственные кустарники, полукустарники, лианы</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5</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15</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15</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2</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Цветущие кустарники и лианы</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15</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20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20</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3</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Вечнозеленые и хвойные кустарники, карликовые хвойные растения</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15</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20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25</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4</w:t>
            </w:r>
          </w:p>
        </w:tc>
        <w:tc>
          <w:tcPr>
            <w:tcW w:w="430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Экзотические реликтовые растения, привитые формы</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15</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20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30</w:t>
            </w:r>
          </w:p>
        </w:tc>
        <w:tc>
          <w:tcPr>
            <w:tcW w:w="1077"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30</w:t>
            </w:r>
          </w:p>
        </w:tc>
      </w:tr>
    </w:tbl>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right"/>
        <w:outlineLvl w:val="2"/>
        <w:rPr>
          <w:rFonts w:ascii="Times New Roman" w:hAnsi="Times New Roman" w:cs="Times New Roman"/>
          <w:sz w:val="24"/>
          <w:szCs w:val="24"/>
        </w:rPr>
      </w:pPr>
      <w:r w:rsidRPr="000530EB">
        <w:rPr>
          <w:rFonts w:ascii="Times New Roman" w:hAnsi="Times New Roman" w:cs="Times New Roman"/>
          <w:sz w:val="24"/>
          <w:szCs w:val="24"/>
        </w:rPr>
        <w:t>Таблица N 3</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rPr>
          <w:rFonts w:ascii="Times New Roman" w:hAnsi="Times New Roman" w:cs="Times New Roman"/>
          <w:sz w:val="24"/>
          <w:szCs w:val="24"/>
        </w:rPr>
      </w:pPr>
      <w:bookmarkStart w:id="7" w:name="P210"/>
      <w:bookmarkEnd w:id="7"/>
      <w:r w:rsidRPr="000530EB">
        <w:rPr>
          <w:rFonts w:ascii="Times New Roman" w:hAnsi="Times New Roman" w:cs="Times New Roman"/>
          <w:sz w:val="24"/>
          <w:szCs w:val="24"/>
        </w:rPr>
        <w:t>Коэффициент для расчета компенсационной стоимости газонов,</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цветников</w:t>
      </w:r>
    </w:p>
    <w:p w:rsidR="006648D4" w:rsidRPr="000530EB" w:rsidRDefault="006648D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819"/>
        <w:gridCol w:w="1984"/>
      </w:tblGrid>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N</w:t>
            </w:r>
          </w:p>
        </w:tc>
        <w:tc>
          <w:tcPr>
            <w:tcW w:w="4819"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Категории газонов, цветники</w:t>
            </w:r>
          </w:p>
        </w:tc>
        <w:tc>
          <w:tcPr>
            <w:tcW w:w="198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Коэффициент, К3</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1</w:t>
            </w:r>
          </w:p>
        </w:tc>
        <w:tc>
          <w:tcPr>
            <w:tcW w:w="481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Партерные и рулонные газоны</w:t>
            </w:r>
          </w:p>
        </w:tc>
        <w:tc>
          <w:tcPr>
            <w:tcW w:w="1984"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5</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2</w:t>
            </w:r>
          </w:p>
        </w:tc>
        <w:tc>
          <w:tcPr>
            <w:tcW w:w="481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Обыкновенные газоны</w:t>
            </w:r>
          </w:p>
        </w:tc>
        <w:tc>
          <w:tcPr>
            <w:tcW w:w="1984"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4</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3</w:t>
            </w:r>
          </w:p>
        </w:tc>
        <w:tc>
          <w:tcPr>
            <w:tcW w:w="481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Луговые газоны и газоны естественного происхождения</w:t>
            </w:r>
          </w:p>
        </w:tc>
        <w:tc>
          <w:tcPr>
            <w:tcW w:w="1984"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3</w:t>
            </w:r>
          </w:p>
        </w:tc>
      </w:tr>
      <w:tr w:rsidR="000530EB" w:rsidRPr="000530EB">
        <w:tc>
          <w:tcPr>
            <w:tcW w:w="45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4</w:t>
            </w:r>
          </w:p>
        </w:tc>
        <w:tc>
          <w:tcPr>
            <w:tcW w:w="4819"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Цветники</w:t>
            </w:r>
          </w:p>
        </w:tc>
        <w:tc>
          <w:tcPr>
            <w:tcW w:w="1984"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10</w:t>
            </w:r>
          </w:p>
        </w:tc>
      </w:tr>
    </w:tbl>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Default="006648D4">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Pr="000530EB" w:rsidRDefault="00096C7C">
      <w:pPr>
        <w:pStyle w:val="ConsPlusNormal"/>
        <w:jc w:val="both"/>
        <w:rPr>
          <w:rFonts w:ascii="Times New Roman" w:hAnsi="Times New Roman" w:cs="Times New Roman"/>
          <w:sz w:val="24"/>
          <w:szCs w:val="24"/>
        </w:rPr>
      </w:pPr>
    </w:p>
    <w:p w:rsidR="006648D4" w:rsidRPr="000530EB" w:rsidRDefault="006648D4">
      <w:pPr>
        <w:pStyle w:val="ConsPlusNormal"/>
        <w:jc w:val="right"/>
        <w:outlineLvl w:val="0"/>
        <w:rPr>
          <w:rFonts w:ascii="Times New Roman" w:hAnsi="Times New Roman" w:cs="Times New Roman"/>
          <w:sz w:val="24"/>
          <w:szCs w:val="24"/>
        </w:rPr>
      </w:pPr>
      <w:r w:rsidRPr="000530EB">
        <w:rPr>
          <w:rFonts w:ascii="Times New Roman" w:hAnsi="Times New Roman" w:cs="Times New Roman"/>
          <w:sz w:val="24"/>
          <w:szCs w:val="24"/>
        </w:rPr>
        <w:t>Приложение 2</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к Постановлению</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Головы</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округа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 Калуга"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от 2 марта 2009 г. N 38-п</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rPr>
          <w:rFonts w:ascii="Times New Roman" w:hAnsi="Times New Roman" w:cs="Times New Roman"/>
          <w:sz w:val="24"/>
          <w:szCs w:val="24"/>
        </w:rPr>
      </w:pPr>
      <w:bookmarkStart w:id="8" w:name="P240"/>
      <w:bookmarkEnd w:id="8"/>
      <w:r w:rsidRPr="000530EB">
        <w:rPr>
          <w:rFonts w:ascii="Times New Roman" w:hAnsi="Times New Roman" w:cs="Times New Roman"/>
          <w:sz w:val="24"/>
          <w:szCs w:val="24"/>
        </w:rPr>
        <w:t>ПОЛОЖЕНИЕ</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О КОМИССИИ ПО ОБСЛЕДОВАНИЮ ЗЕЛЕНЫХ НАСАЖДЕНИЙ</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1. Комиссия по обследованию зеленых насаждений (далее по тексту - Комиссия) является органом, осуществляющим всестороннее, полное и объективное обследование зеленых насаждений, газонов, цветников, расположенных на земельных участках, находящихся в собственности городского округа города Калуги Калужской области, а также на земельных участках, государственная собственность на которые не разграничена.</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2. В своей деятельности Комиссия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Уставом Калужской области, законами и нормативными актами Калужской области, Уставом городского округа города Калуги Калужской области, правовыми актами: Городской Думы городского округа города Калуги Калужской области, администрации городского округа города Калуги Калужской области, главы городского округа города Калуги Калужской области, положением об управлении городского хозяйства города Калуги, правилами внутреннего трудового распорядка и охраны труда, а также настоящим Положением.</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3. Основными задачами Комиссии являются:</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выработка предложений о целесообразности и возможности вырубки зеленых насаждений, повреждения, уничтожения газонов, цветников;</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определение состояния зеленых насаждений, газонов, цветников для проведения расчетов компенсационной стоимости зеленых насаждений, газонов, цветников (далее по тексту - компенсационная стоимость).</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4. Комиссия осуществляет следующие функции: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рассматривает заявления, а также прилагаемые к нему документы граждан, юридических лиц для определения возможности и целесообразности проведения работ по вырубке зеленых насаждений, повреждению или уничтожению газонов, цветников;</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обследует территории, занятые зелеными насаждениями, газонами, цветниками, указанными в заявлениях;</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определяет видовой состав и диаметр деревьев, декоративную группу и возраст кустарников, подлежащих вырубке; категорию газонов, цветников, подлежащих повреждению или уничтожению;</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определяет степень повреждения, уничтожения зеленых насаждений, газонов, цветников, поврежденных или уничтоженных без полученного в установленном порядке разрешения;</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составляет акт обследования зеленых насаждений;</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производит расчет компенсационной стоимости.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5. Комиссия в соответствии с возложенными на нее задачами и выполняемыми функциями имеет право:</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приглашать на обследование зеленых насаждений, газонов, цветников граждан, юридических лиц, по заявлениям которых обследуются зеленые насаждения, газоны, цветники, а также иных заинтересованных лиц;</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привлекать (в случае необходимости) представителей организаций, обслуживающих инженерные сети, жилищно-эксплуатационных служб, других специалистов;</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взаимодействовать с органами государственной власти, органами местного самоуправления, общественными объединениями, гражданами по вопросам, относящимся к компетенции Комиссии.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6. Обязанности Комиссии: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соблюдать действующее законодательство Российской Федерации;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в соответствии с настоящим Положением обследовать зеленые насаждения, газоны, цветники;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оформлять результаты обследований зеленых насаждений, газонов, цветников в виде актов обследования зеленых насаждений;</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 направлять заявителю акт обследования зеленых насаждений и расчет компенсационной стоимости.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7. Состав Комиссии утверждается правовым актом главы городского округа города Калуги Калужской области.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8. Комиссию возглавляет председатель, который руководит деятельностью Комиссии и который несет ответственность за исполнение возложенных на Комиссию обязанностей.</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В случае отсутствия председателя Комиссии Комиссию возглавляет заместитель председателя Комиссии.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9. Заседания Комиссии проводятся по мере необходимости.</w:t>
      </w:r>
    </w:p>
    <w:p w:rsidR="006648D4" w:rsidRPr="000530EB" w:rsidRDefault="006648D4">
      <w:pPr>
        <w:pStyle w:val="ConsPlusNormal"/>
        <w:spacing w:before="220"/>
        <w:ind w:firstLine="540"/>
        <w:jc w:val="both"/>
        <w:rPr>
          <w:rFonts w:ascii="Times New Roman" w:hAnsi="Times New Roman" w:cs="Times New Roman"/>
          <w:sz w:val="24"/>
          <w:szCs w:val="24"/>
        </w:rPr>
      </w:pPr>
      <w:r w:rsidRPr="000530EB">
        <w:rPr>
          <w:rFonts w:ascii="Times New Roman" w:hAnsi="Times New Roman" w:cs="Times New Roman"/>
          <w:sz w:val="24"/>
          <w:szCs w:val="24"/>
        </w:rPr>
        <w:t>10. Члены Комиссии участвуют в ее заседаниях без права замены. Заседание Комиссии считается правомочным, если на нем присутствует большинство членов комиссии.</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Default="006648D4">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Pr="000530EB" w:rsidRDefault="00096C7C">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right"/>
        <w:outlineLvl w:val="0"/>
        <w:rPr>
          <w:rFonts w:ascii="Times New Roman" w:hAnsi="Times New Roman" w:cs="Times New Roman"/>
          <w:sz w:val="24"/>
          <w:szCs w:val="24"/>
        </w:rPr>
      </w:pPr>
      <w:r w:rsidRPr="000530EB">
        <w:rPr>
          <w:rFonts w:ascii="Times New Roman" w:hAnsi="Times New Roman" w:cs="Times New Roman"/>
          <w:sz w:val="24"/>
          <w:szCs w:val="24"/>
        </w:rPr>
        <w:t>Приложение 3</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к Постановлению</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Головы</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округа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 Калуга"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от 2 марта 2009 г. N 38-п</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rPr>
          <w:rFonts w:ascii="Times New Roman" w:hAnsi="Times New Roman" w:cs="Times New Roman"/>
          <w:sz w:val="24"/>
          <w:szCs w:val="24"/>
        </w:rPr>
      </w:pPr>
      <w:bookmarkStart w:id="9" w:name="P281"/>
      <w:bookmarkEnd w:id="9"/>
      <w:r w:rsidRPr="000530EB">
        <w:rPr>
          <w:rFonts w:ascii="Times New Roman" w:hAnsi="Times New Roman" w:cs="Times New Roman"/>
          <w:sz w:val="24"/>
          <w:szCs w:val="24"/>
        </w:rPr>
        <w:t>СОСТАВ</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КОМИССИИ ПО ОБСЛЕДОВАНИЮ ЗЕЛЕНЫХ НАСАЖДЕНИЙ</w:t>
      </w:r>
    </w:p>
    <w:p w:rsidR="006648D4" w:rsidRPr="000530EB" w:rsidRDefault="006648D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5953"/>
      </w:tblGrid>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Титов</w:t>
            </w:r>
          </w:p>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Валерий Дмитриевич</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председатель комитета по благоустройству управления городского хозяйства города Калуги, председатель комиссии</w:t>
            </w:r>
          </w:p>
        </w:tc>
      </w:tr>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Родионов</w:t>
            </w:r>
          </w:p>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Виталий Игоревич</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начальник отдела благоустройства комитета по благоустройству управления городского хозяйства города Калуги, заместитель председателя комиссии</w:t>
            </w:r>
          </w:p>
        </w:tc>
      </w:tr>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Члены комиссии:</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p>
        </w:tc>
      </w:tr>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Воронов</w:t>
            </w:r>
          </w:p>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Егор Александрович</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ведущий специалист отдела благоустройства комитета по благоустройству управления городского хозяйства города Калуги</w:t>
            </w:r>
          </w:p>
        </w:tc>
      </w:tr>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Гордеева</w:t>
            </w:r>
          </w:p>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Диана Романовна</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старший инспектор отдела благоустройства комитета по благоустройству управления городского хозяйства города Калуги</w:t>
            </w:r>
          </w:p>
        </w:tc>
      </w:tr>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Дунь</w:t>
            </w:r>
          </w:p>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Анастасия Павловна</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начальник отдела экологии и реализации целевых программ комитета по благоустройству управления городского хозяйства города Калуги</w:t>
            </w:r>
          </w:p>
        </w:tc>
      </w:tr>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Евсигнеева</w:t>
            </w:r>
          </w:p>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Татьяна Валерьевна</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главный специалист отдела благоустройства комитета по благоустройству управления городского хозяйства города Калуги</w:t>
            </w:r>
          </w:p>
        </w:tc>
      </w:tr>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proofErr w:type="spellStart"/>
            <w:r w:rsidRPr="000530EB">
              <w:rPr>
                <w:rFonts w:ascii="Times New Roman" w:hAnsi="Times New Roman" w:cs="Times New Roman"/>
                <w:sz w:val="24"/>
                <w:szCs w:val="24"/>
              </w:rPr>
              <w:t>Зорякова</w:t>
            </w:r>
            <w:proofErr w:type="spellEnd"/>
          </w:p>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Ольга Сергеевна</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заместитель директора МБУ "</w:t>
            </w:r>
            <w:proofErr w:type="spellStart"/>
            <w:r w:rsidRPr="000530EB">
              <w:rPr>
                <w:rFonts w:ascii="Times New Roman" w:hAnsi="Times New Roman" w:cs="Times New Roman"/>
                <w:sz w:val="24"/>
                <w:szCs w:val="24"/>
              </w:rPr>
              <w:t>Калугаблагоустройство</w:t>
            </w:r>
            <w:proofErr w:type="spellEnd"/>
            <w:r w:rsidRPr="000530EB">
              <w:rPr>
                <w:rFonts w:ascii="Times New Roman" w:hAnsi="Times New Roman" w:cs="Times New Roman"/>
                <w:sz w:val="24"/>
                <w:szCs w:val="24"/>
              </w:rPr>
              <w:t>" по озеленению городских территорий - главный садовник города Калуги</w:t>
            </w:r>
          </w:p>
        </w:tc>
      </w:tr>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Синицын</w:t>
            </w:r>
          </w:p>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Сергей Александрович</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старший инспектор отдела благоустройства комитета по благоустройству управления городского хозяйства города Калуги</w:t>
            </w:r>
          </w:p>
        </w:tc>
      </w:tr>
      <w:tr w:rsidR="000530EB" w:rsidRPr="000530EB">
        <w:tc>
          <w:tcPr>
            <w:tcW w:w="3118"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Тяпкина</w:t>
            </w:r>
          </w:p>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Елена Николаевна</w:t>
            </w:r>
          </w:p>
        </w:tc>
        <w:tc>
          <w:tcPr>
            <w:tcW w:w="5953" w:type="dxa"/>
            <w:tcBorders>
              <w:top w:val="nil"/>
              <w:left w:val="nil"/>
              <w:bottom w:val="nil"/>
              <w:right w:val="nil"/>
            </w:tcBorders>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 главный специалист отдела экологии и реализации целевых программ комитета по благоустройству управления городского хозяйства города Калуги</w:t>
            </w:r>
          </w:p>
        </w:tc>
      </w:tr>
    </w:tbl>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Default="006648D4">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Pr="000530EB" w:rsidRDefault="00096C7C">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right"/>
        <w:outlineLvl w:val="0"/>
        <w:rPr>
          <w:rFonts w:ascii="Times New Roman" w:hAnsi="Times New Roman" w:cs="Times New Roman"/>
          <w:sz w:val="24"/>
          <w:szCs w:val="24"/>
        </w:rPr>
      </w:pPr>
      <w:r w:rsidRPr="000530EB">
        <w:rPr>
          <w:rFonts w:ascii="Times New Roman" w:hAnsi="Times New Roman" w:cs="Times New Roman"/>
          <w:sz w:val="24"/>
          <w:szCs w:val="24"/>
        </w:rPr>
        <w:t>Приложение 4</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к Постановлению</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Головы</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округа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 Калуга"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от 2 марта 2009 г. N 38-п</w:t>
      </w:r>
    </w:p>
    <w:p w:rsidR="006648D4" w:rsidRPr="000530EB" w:rsidRDefault="006648D4" w:rsidP="008F5CF8">
      <w:pPr>
        <w:pStyle w:val="ConsPlusNormal"/>
        <w:jc w:val="center"/>
        <w:rPr>
          <w:rFonts w:ascii="Times New Roman" w:hAnsi="Times New Roman" w:cs="Times New Roman"/>
          <w:sz w:val="24"/>
          <w:szCs w:val="24"/>
        </w:rPr>
      </w:pPr>
      <w:bookmarkStart w:id="10" w:name="_GoBack"/>
    </w:p>
    <w:p w:rsidR="006648D4" w:rsidRPr="000530EB" w:rsidRDefault="006648D4" w:rsidP="008F5CF8">
      <w:pPr>
        <w:pStyle w:val="ConsPlusNonformat"/>
        <w:jc w:val="center"/>
        <w:rPr>
          <w:rFonts w:ascii="Times New Roman" w:hAnsi="Times New Roman" w:cs="Times New Roman"/>
          <w:sz w:val="24"/>
          <w:szCs w:val="24"/>
        </w:rPr>
      </w:pPr>
      <w:bookmarkStart w:id="11" w:name="P325"/>
      <w:bookmarkEnd w:id="11"/>
      <w:r w:rsidRPr="000530EB">
        <w:rPr>
          <w:rFonts w:ascii="Times New Roman" w:hAnsi="Times New Roman" w:cs="Times New Roman"/>
          <w:sz w:val="24"/>
          <w:szCs w:val="24"/>
        </w:rPr>
        <w:t>АКТ N ______</w:t>
      </w:r>
    </w:p>
    <w:p w:rsidR="006648D4" w:rsidRPr="000530EB" w:rsidRDefault="006648D4" w:rsidP="008F5CF8">
      <w:pPr>
        <w:pStyle w:val="ConsPlusNonformat"/>
        <w:jc w:val="center"/>
        <w:rPr>
          <w:rFonts w:ascii="Times New Roman" w:hAnsi="Times New Roman" w:cs="Times New Roman"/>
          <w:sz w:val="24"/>
          <w:szCs w:val="24"/>
        </w:rPr>
      </w:pPr>
      <w:r w:rsidRPr="000530EB">
        <w:rPr>
          <w:rFonts w:ascii="Times New Roman" w:hAnsi="Times New Roman" w:cs="Times New Roman"/>
          <w:sz w:val="24"/>
          <w:szCs w:val="24"/>
        </w:rPr>
        <w:t>обследования зеленых насаждений</w:t>
      </w:r>
    </w:p>
    <w:bookmarkEnd w:id="10"/>
    <w:p w:rsidR="006648D4" w:rsidRPr="000530EB" w:rsidRDefault="006648D4">
      <w:pPr>
        <w:pStyle w:val="ConsPlusNonformat"/>
        <w:jc w:val="both"/>
        <w:rPr>
          <w:rFonts w:ascii="Times New Roman" w:hAnsi="Times New Roman" w:cs="Times New Roman"/>
          <w:sz w:val="24"/>
          <w:szCs w:val="24"/>
        </w:rPr>
      </w:pP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г. Калуга                                           от ___________ 200__ г.</w:t>
      </w:r>
    </w:p>
    <w:p w:rsidR="006648D4" w:rsidRPr="000530EB" w:rsidRDefault="006648D4">
      <w:pPr>
        <w:pStyle w:val="ConsPlusNonformat"/>
        <w:jc w:val="both"/>
        <w:rPr>
          <w:rFonts w:ascii="Times New Roman" w:hAnsi="Times New Roman" w:cs="Times New Roman"/>
          <w:sz w:val="24"/>
          <w:szCs w:val="24"/>
        </w:rPr>
      </w:pP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Комиссия в составе: 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(Ф.И.О., должность)</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Руководствуясь заявлением 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(Ф.И.О. гражданина или наименование</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юридического лица)</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от ________________ 200__ г. N __, Комиссия произвела </w:t>
      </w:r>
      <w:proofErr w:type="gramStart"/>
      <w:r w:rsidRPr="000530EB">
        <w:rPr>
          <w:rFonts w:ascii="Times New Roman" w:hAnsi="Times New Roman" w:cs="Times New Roman"/>
          <w:sz w:val="24"/>
          <w:szCs w:val="24"/>
        </w:rPr>
        <w:t>обследование  зеленых</w:t>
      </w:r>
      <w:proofErr w:type="gramEnd"/>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(дата и номер регистрации)</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насаждений, расположенных по адресу: 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Комиссией установлено: 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Выводы комиссии: 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___________________________________________________________________________</w:t>
      </w:r>
    </w:p>
    <w:p w:rsidR="006648D4" w:rsidRPr="000530EB" w:rsidRDefault="006648D4">
      <w:pPr>
        <w:pStyle w:val="ConsPlusNonformat"/>
        <w:jc w:val="both"/>
        <w:rPr>
          <w:rFonts w:ascii="Times New Roman" w:hAnsi="Times New Roman" w:cs="Times New Roman"/>
          <w:sz w:val="24"/>
          <w:szCs w:val="24"/>
        </w:rPr>
      </w:pP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Подписи:</w:t>
      </w:r>
    </w:p>
    <w:p w:rsidR="006648D4" w:rsidRPr="000530EB" w:rsidRDefault="006648D4">
      <w:pPr>
        <w:pStyle w:val="ConsPlusNonformat"/>
        <w:jc w:val="both"/>
        <w:rPr>
          <w:rFonts w:ascii="Times New Roman" w:hAnsi="Times New Roman" w:cs="Times New Roman"/>
          <w:sz w:val="24"/>
          <w:szCs w:val="24"/>
        </w:rPr>
      </w:pP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Председатель </w:t>
      </w:r>
      <w:proofErr w:type="gramStart"/>
      <w:r w:rsidRPr="000530EB">
        <w:rPr>
          <w:rFonts w:ascii="Times New Roman" w:hAnsi="Times New Roman" w:cs="Times New Roman"/>
          <w:sz w:val="24"/>
          <w:szCs w:val="24"/>
        </w:rPr>
        <w:t xml:space="preserve">комиссии:   </w:t>
      </w:r>
      <w:proofErr w:type="gramEnd"/>
      <w:r w:rsidRPr="000530EB">
        <w:rPr>
          <w:rFonts w:ascii="Times New Roman" w:hAnsi="Times New Roman" w:cs="Times New Roman"/>
          <w:sz w:val="24"/>
          <w:szCs w:val="24"/>
        </w:rPr>
        <w:t xml:space="preserve">                               _________ 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w:t>
      </w:r>
      <w:proofErr w:type="gramStart"/>
      <w:r w:rsidRPr="000530EB">
        <w:rPr>
          <w:rFonts w:ascii="Times New Roman" w:hAnsi="Times New Roman" w:cs="Times New Roman"/>
          <w:sz w:val="24"/>
          <w:szCs w:val="24"/>
        </w:rPr>
        <w:t>подпись)  (</w:t>
      </w:r>
      <w:proofErr w:type="gramEnd"/>
      <w:r w:rsidRPr="000530EB">
        <w:rPr>
          <w:rFonts w:ascii="Times New Roman" w:hAnsi="Times New Roman" w:cs="Times New Roman"/>
          <w:sz w:val="24"/>
          <w:szCs w:val="24"/>
        </w:rPr>
        <w:t>Ф.И.О.)</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Члены </w:t>
      </w:r>
      <w:proofErr w:type="gramStart"/>
      <w:r w:rsidRPr="000530EB">
        <w:rPr>
          <w:rFonts w:ascii="Times New Roman" w:hAnsi="Times New Roman" w:cs="Times New Roman"/>
          <w:sz w:val="24"/>
          <w:szCs w:val="24"/>
        </w:rPr>
        <w:t xml:space="preserve">комиссии:   </w:t>
      </w:r>
      <w:proofErr w:type="gramEnd"/>
      <w:r w:rsidRPr="000530EB">
        <w:rPr>
          <w:rFonts w:ascii="Times New Roman" w:hAnsi="Times New Roman" w:cs="Times New Roman"/>
          <w:sz w:val="24"/>
          <w:szCs w:val="24"/>
        </w:rPr>
        <w:t xml:space="preserve">                                      _________ 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w:t>
      </w:r>
      <w:proofErr w:type="gramStart"/>
      <w:r w:rsidRPr="000530EB">
        <w:rPr>
          <w:rFonts w:ascii="Times New Roman" w:hAnsi="Times New Roman" w:cs="Times New Roman"/>
          <w:sz w:val="24"/>
          <w:szCs w:val="24"/>
        </w:rPr>
        <w:t>подпись)  (</w:t>
      </w:r>
      <w:proofErr w:type="gramEnd"/>
      <w:r w:rsidRPr="000530EB">
        <w:rPr>
          <w:rFonts w:ascii="Times New Roman" w:hAnsi="Times New Roman" w:cs="Times New Roman"/>
          <w:sz w:val="24"/>
          <w:szCs w:val="24"/>
        </w:rPr>
        <w:t>Ф.И.О.)</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_________ _________</w:t>
      </w:r>
    </w:p>
    <w:p w:rsidR="006648D4" w:rsidRPr="000530EB" w:rsidRDefault="006648D4">
      <w:pPr>
        <w:pStyle w:val="ConsPlusNonformat"/>
        <w:jc w:val="both"/>
        <w:rPr>
          <w:rFonts w:ascii="Times New Roman" w:hAnsi="Times New Roman" w:cs="Times New Roman"/>
          <w:sz w:val="24"/>
          <w:szCs w:val="24"/>
        </w:rPr>
      </w:pPr>
      <w:r w:rsidRPr="000530EB">
        <w:rPr>
          <w:rFonts w:ascii="Times New Roman" w:hAnsi="Times New Roman" w:cs="Times New Roman"/>
          <w:sz w:val="24"/>
          <w:szCs w:val="24"/>
        </w:rPr>
        <w:t xml:space="preserve">                                                        (</w:t>
      </w:r>
      <w:proofErr w:type="gramStart"/>
      <w:r w:rsidRPr="000530EB">
        <w:rPr>
          <w:rFonts w:ascii="Times New Roman" w:hAnsi="Times New Roman" w:cs="Times New Roman"/>
          <w:sz w:val="24"/>
          <w:szCs w:val="24"/>
        </w:rPr>
        <w:t>подпись)  (</w:t>
      </w:r>
      <w:proofErr w:type="gramEnd"/>
      <w:r w:rsidRPr="000530EB">
        <w:rPr>
          <w:rFonts w:ascii="Times New Roman" w:hAnsi="Times New Roman" w:cs="Times New Roman"/>
          <w:sz w:val="24"/>
          <w:szCs w:val="24"/>
        </w:rPr>
        <w:t>Ф.И.О.)</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Default="006648D4">
      <w:pPr>
        <w:pStyle w:val="ConsPlusNormal"/>
        <w:jc w:val="both"/>
        <w:rPr>
          <w:rFonts w:ascii="Times New Roman" w:hAnsi="Times New Roman" w:cs="Times New Roman"/>
          <w:sz w:val="24"/>
          <w:szCs w:val="24"/>
        </w:rPr>
      </w:pPr>
    </w:p>
    <w:p w:rsidR="00096C7C" w:rsidRDefault="00096C7C">
      <w:pPr>
        <w:pStyle w:val="ConsPlusNormal"/>
        <w:jc w:val="both"/>
        <w:rPr>
          <w:rFonts w:ascii="Times New Roman" w:hAnsi="Times New Roman" w:cs="Times New Roman"/>
          <w:sz w:val="24"/>
          <w:szCs w:val="24"/>
        </w:rPr>
      </w:pPr>
    </w:p>
    <w:p w:rsidR="00096C7C" w:rsidRPr="000530EB" w:rsidRDefault="00096C7C">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Normal"/>
        <w:jc w:val="right"/>
        <w:outlineLvl w:val="0"/>
        <w:rPr>
          <w:rFonts w:ascii="Times New Roman" w:hAnsi="Times New Roman" w:cs="Times New Roman"/>
          <w:sz w:val="24"/>
          <w:szCs w:val="24"/>
        </w:rPr>
      </w:pPr>
      <w:r w:rsidRPr="000530EB">
        <w:rPr>
          <w:rFonts w:ascii="Times New Roman" w:hAnsi="Times New Roman" w:cs="Times New Roman"/>
          <w:sz w:val="24"/>
          <w:szCs w:val="24"/>
        </w:rPr>
        <w:t>Приложение 5</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к Постановлению</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Головы</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городского округа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"Город Калуга"</w:t>
      </w:r>
    </w:p>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от 2 марта 2009 г. N 38-п</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rPr>
          <w:rFonts w:ascii="Times New Roman" w:hAnsi="Times New Roman" w:cs="Times New Roman"/>
          <w:sz w:val="24"/>
          <w:szCs w:val="24"/>
        </w:rPr>
      </w:pPr>
      <w:bookmarkStart w:id="12" w:name="P376"/>
      <w:bookmarkEnd w:id="12"/>
      <w:r w:rsidRPr="000530EB">
        <w:rPr>
          <w:rFonts w:ascii="Times New Roman" w:hAnsi="Times New Roman" w:cs="Times New Roman"/>
          <w:sz w:val="24"/>
          <w:szCs w:val="24"/>
        </w:rPr>
        <w:t>СТАВКИ</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ПЛАТЫ ЗА ЕДИНИЦУ ПЛОЩАДИ ЛЕСНОГО УЧАСТКА, НАХОДЯЩЕГОСЯ</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В СОБСТВЕННОСТИ ГОРОДСКОГО ОКРУГА ГОРОДА КАЛУГИ КАЛУЖСКОЙ</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ОБЛАСТИ, В ЦЕЛЯХ ЕГО АРЕНДЫ</w:t>
      </w:r>
    </w:p>
    <w:p w:rsidR="006648D4" w:rsidRPr="000530EB" w:rsidRDefault="006648D4">
      <w:pPr>
        <w:pStyle w:val="ConsPlusNormal"/>
        <w:jc w:val="both"/>
        <w:rPr>
          <w:rFonts w:ascii="Times New Roman" w:hAnsi="Times New Roman" w:cs="Times New Roman"/>
          <w:sz w:val="24"/>
          <w:szCs w:val="24"/>
        </w:rPr>
      </w:pPr>
    </w:p>
    <w:p w:rsidR="006648D4" w:rsidRPr="000530EB" w:rsidRDefault="006648D4">
      <w:pPr>
        <w:pStyle w:val="ConsPlusTitle"/>
        <w:jc w:val="center"/>
        <w:outlineLvl w:val="1"/>
        <w:rPr>
          <w:rFonts w:ascii="Times New Roman" w:hAnsi="Times New Roman" w:cs="Times New Roman"/>
          <w:sz w:val="24"/>
          <w:szCs w:val="24"/>
        </w:rPr>
      </w:pPr>
      <w:r w:rsidRPr="000530EB">
        <w:rPr>
          <w:rFonts w:ascii="Times New Roman" w:hAnsi="Times New Roman" w:cs="Times New Roman"/>
          <w:sz w:val="24"/>
          <w:szCs w:val="24"/>
        </w:rPr>
        <w:t>Осуществление научно-исследовательской деятельности;</w:t>
      </w:r>
    </w:p>
    <w:p w:rsidR="006648D4" w:rsidRPr="000530EB" w:rsidRDefault="006648D4">
      <w:pPr>
        <w:pStyle w:val="ConsPlusTitle"/>
        <w:jc w:val="center"/>
        <w:rPr>
          <w:rFonts w:ascii="Times New Roman" w:hAnsi="Times New Roman" w:cs="Times New Roman"/>
          <w:sz w:val="24"/>
          <w:szCs w:val="24"/>
        </w:rPr>
      </w:pPr>
      <w:r w:rsidRPr="000530EB">
        <w:rPr>
          <w:rFonts w:ascii="Times New Roman" w:hAnsi="Times New Roman" w:cs="Times New Roman"/>
          <w:sz w:val="24"/>
          <w:szCs w:val="24"/>
        </w:rPr>
        <w:t>осуществление рекреационной деятельности</w:t>
      </w:r>
    </w:p>
    <w:p w:rsidR="006648D4" w:rsidRPr="000530EB" w:rsidRDefault="006648D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6123"/>
        <w:gridCol w:w="1814"/>
      </w:tblGrid>
      <w:tr w:rsidR="000530EB" w:rsidRPr="000530EB">
        <w:tc>
          <w:tcPr>
            <w:tcW w:w="540" w:type="dxa"/>
          </w:tcPr>
          <w:p w:rsidR="006648D4" w:rsidRPr="000530EB" w:rsidRDefault="006648D4">
            <w:pPr>
              <w:pStyle w:val="ConsPlusNormal"/>
              <w:rPr>
                <w:rFonts w:ascii="Times New Roman" w:hAnsi="Times New Roman" w:cs="Times New Roman"/>
                <w:sz w:val="24"/>
                <w:szCs w:val="24"/>
              </w:rPr>
            </w:pPr>
          </w:p>
        </w:tc>
        <w:tc>
          <w:tcPr>
            <w:tcW w:w="6123"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Виды использования лесов</w:t>
            </w:r>
          </w:p>
        </w:tc>
        <w:tc>
          <w:tcPr>
            <w:tcW w:w="1814"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Ставка платы, рублей за гектар в год</w:t>
            </w:r>
          </w:p>
        </w:tc>
      </w:tr>
      <w:tr w:rsidR="000530EB" w:rsidRPr="000530EB">
        <w:tc>
          <w:tcPr>
            <w:tcW w:w="540"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1</w:t>
            </w:r>
          </w:p>
        </w:tc>
        <w:tc>
          <w:tcPr>
            <w:tcW w:w="6123"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Осуществление научно-исследовательской деятельности, образовательной деятельности</w:t>
            </w:r>
          </w:p>
        </w:tc>
        <w:tc>
          <w:tcPr>
            <w:tcW w:w="1814"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1 за 1 гектар</w:t>
            </w:r>
          </w:p>
        </w:tc>
      </w:tr>
      <w:tr w:rsidR="000530EB" w:rsidRPr="000530EB">
        <w:tc>
          <w:tcPr>
            <w:tcW w:w="540" w:type="dxa"/>
          </w:tcPr>
          <w:p w:rsidR="006648D4" w:rsidRPr="000530EB" w:rsidRDefault="006648D4">
            <w:pPr>
              <w:pStyle w:val="ConsPlusNormal"/>
              <w:jc w:val="center"/>
              <w:rPr>
                <w:rFonts w:ascii="Times New Roman" w:hAnsi="Times New Roman" w:cs="Times New Roman"/>
                <w:sz w:val="24"/>
                <w:szCs w:val="24"/>
              </w:rPr>
            </w:pPr>
            <w:r w:rsidRPr="000530EB">
              <w:rPr>
                <w:rFonts w:ascii="Times New Roman" w:hAnsi="Times New Roman" w:cs="Times New Roman"/>
                <w:sz w:val="24"/>
                <w:szCs w:val="24"/>
              </w:rPr>
              <w:t>2</w:t>
            </w:r>
          </w:p>
        </w:tc>
        <w:tc>
          <w:tcPr>
            <w:tcW w:w="6123" w:type="dxa"/>
          </w:tcPr>
          <w:p w:rsidR="006648D4" w:rsidRPr="000530EB" w:rsidRDefault="006648D4">
            <w:pPr>
              <w:pStyle w:val="ConsPlusNormal"/>
              <w:rPr>
                <w:rFonts w:ascii="Times New Roman" w:hAnsi="Times New Roman" w:cs="Times New Roman"/>
                <w:sz w:val="24"/>
                <w:szCs w:val="24"/>
              </w:rPr>
            </w:pPr>
            <w:r w:rsidRPr="000530EB">
              <w:rPr>
                <w:rFonts w:ascii="Times New Roman" w:hAnsi="Times New Roman" w:cs="Times New Roman"/>
                <w:sz w:val="24"/>
                <w:szCs w:val="24"/>
              </w:rPr>
              <w:t>Осуществление рекреационной деятельности</w:t>
            </w:r>
          </w:p>
        </w:tc>
        <w:tc>
          <w:tcPr>
            <w:tcW w:w="1814" w:type="dxa"/>
          </w:tcPr>
          <w:p w:rsidR="006648D4" w:rsidRPr="000530EB" w:rsidRDefault="006648D4">
            <w:pPr>
              <w:pStyle w:val="ConsPlusNormal"/>
              <w:jc w:val="right"/>
              <w:rPr>
                <w:rFonts w:ascii="Times New Roman" w:hAnsi="Times New Roman" w:cs="Times New Roman"/>
                <w:sz w:val="24"/>
                <w:szCs w:val="24"/>
              </w:rPr>
            </w:pPr>
            <w:r w:rsidRPr="000530EB">
              <w:rPr>
                <w:rFonts w:ascii="Times New Roman" w:hAnsi="Times New Roman" w:cs="Times New Roman"/>
                <w:sz w:val="24"/>
                <w:szCs w:val="24"/>
              </w:rPr>
              <w:t>10070,00</w:t>
            </w:r>
          </w:p>
        </w:tc>
      </w:tr>
    </w:tbl>
    <w:p w:rsidR="006648D4" w:rsidRPr="000530EB" w:rsidRDefault="006648D4">
      <w:pPr>
        <w:pStyle w:val="ConsPlusNormal"/>
        <w:jc w:val="both"/>
        <w:rPr>
          <w:rFonts w:ascii="Times New Roman" w:hAnsi="Times New Roman" w:cs="Times New Roman"/>
          <w:sz w:val="24"/>
          <w:szCs w:val="24"/>
        </w:rPr>
      </w:pP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Примечания:</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При осуществлении рекреационной деятельности к ставкам платы за единицу площади лесного участка, находящегося в собственности городского округа города Калуги Калужской области, в целях его аренды применяются следующие коэффициенты:</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а) коэффициент, учитывающий категории защитных лесов и целевое назначение лесов:</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в отношении особо защитных участков лесов в защитных лесах - 2;</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в отношении особо защитных участков лесов в эксплуатационных лесах - 1,5;</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в отношении защитных лесов (кроме зеленых зон, лесопарков) - 1,5;</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в отношении зеленых зон, лесопарков - 1;</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в отношении эксплуатационных лесов - 0,5;</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б) коэффициент, учитывающий приближенность лесного участка к автомобильным дорогам общего пользования на расстояние:</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от 0 до 1 километра включительно - 3,5;</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от 1 до 2 километров включительно - 3;</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от 2 до 3 километров включительно - 2,5;</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свыше 3 километров - 0,5;</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в) коэффициент, учитывающий площадь лесного участка:</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до 0,1 гектара включительно - 0,5;</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от 0,1 до 0,3 гектара включительно - 0,8;</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 свыше 0,3 гектара - 1;</w:t>
      </w:r>
    </w:p>
    <w:p w:rsidR="006648D4" w:rsidRPr="000530EB" w:rsidRDefault="006648D4" w:rsidP="00096C7C">
      <w:pPr>
        <w:pStyle w:val="ConsPlusNormal"/>
        <w:ind w:firstLine="540"/>
        <w:jc w:val="both"/>
        <w:rPr>
          <w:rFonts w:ascii="Times New Roman" w:hAnsi="Times New Roman" w:cs="Times New Roman"/>
          <w:sz w:val="24"/>
          <w:szCs w:val="24"/>
        </w:rPr>
      </w:pPr>
      <w:r w:rsidRPr="000530EB">
        <w:rPr>
          <w:rFonts w:ascii="Times New Roman" w:hAnsi="Times New Roman" w:cs="Times New Roman"/>
          <w:sz w:val="24"/>
          <w:szCs w:val="24"/>
        </w:rPr>
        <w:t>г) коэффициент, учитывающий предоставление лесного участка для детских оздоровительных лагерей, - 0,1.</w:t>
      </w:r>
    </w:p>
    <w:p w:rsidR="006648D4" w:rsidRPr="000530EB" w:rsidRDefault="006648D4" w:rsidP="00096C7C">
      <w:pPr>
        <w:pStyle w:val="ConsPlusNormal"/>
        <w:jc w:val="both"/>
        <w:rPr>
          <w:rFonts w:ascii="Times New Roman" w:hAnsi="Times New Roman" w:cs="Times New Roman"/>
          <w:sz w:val="24"/>
          <w:szCs w:val="24"/>
        </w:rPr>
      </w:pPr>
    </w:p>
    <w:p w:rsidR="006648D4" w:rsidRPr="000530EB" w:rsidRDefault="006648D4">
      <w:pPr>
        <w:pStyle w:val="ConsPlusNormal"/>
        <w:jc w:val="both"/>
        <w:rPr>
          <w:rFonts w:ascii="Times New Roman" w:hAnsi="Times New Roman" w:cs="Times New Roman"/>
          <w:sz w:val="24"/>
          <w:szCs w:val="24"/>
        </w:rPr>
      </w:pPr>
    </w:p>
    <w:p w:rsidR="00BB4F8C" w:rsidRPr="000530EB" w:rsidRDefault="00BB4F8C">
      <w:pPr>
        <w:rPr>
          <w:rFonts w:ascii="Times New Roman" w:hAnsi="Times New Roman" w:cs="Times New Roman"/>
          <w:sz w:val="24"/>
          <w:szCs w:val="24"/>
        </w:rPr>
      </w:pPr>
    </w:p>
    <w:sectPr w:rsidR="00BB4F8C" w:rsidRPr="000530EB" w:rsidSect="005F20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8D4"/>
    <w:rsid w:val="000530EB"/>
    <w:rsid w:val="00096C7C"/>
    <w:rsid w:val="003E5B04"/>
    <w:rsid w:val="006648D4"/>
    <w:rsid w:val="008F5CF8"/>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A7C3"/>
  <w15:chartTrackingRefBased/>
  <w15:docId w15:val="{5556FD24-9E0E-4C85-B40A-B6F761EC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48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48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48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648D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3646</Words>
  <Characters>20785</Characters>
  <Application>Microsoft Office Word</Application>
  <DocSecurity>0</DocSecurity>
  <Lines>173</Lines>
  <Paragraphs>48</Paragraphs>
  <ScaleCrop>false</ScaleCrop>
  <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7</cp:revision>
  <dcterms:created xsi:type="dcterms:W3CDTF">2026-07-28T05:42:00Z</dcterms:created>
  <dcterms:modified xsi:type="dcterms:W3CDTF">2026-07-28T05:45:00Z</dcterms:modified>
</cp:coreProperties>
</file>