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3135" w:leader="none"/>
          <w:tab w:val="left" w:pos="8493" w:leader="none"/>
        </w:tabs>
        <w:spacing w:lineRule="auto" w:line="240" w:before="40" w:after="0"/>
        <w:ind w:left="-57" w:right="0" w:hanging="0"/>
        <w:jc w:val="center"/>
        <w:rPr/>
      </w:pPr>
      <w:r>
        <w:rPr/>
        <w:drawing>
          <wp:inline distT="0" distB="0" distL="0" distR="0">
            <wp:extent cx="409575" cy="495300"/>
            <wp:effectExtent l="0" t="0" r="0" b="0"/>
            <wp:docPr id="1" name="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708"/>
          <w:tab w:val="left" w:pos="3135" w:leader="none"/>
        </w:tabs>
        <w:spacing w:lineRule="auto" w:line="240"/>
        <w:jc w:val="center"/>
        <w:rPr>
          <w:rFonts w:ascii="Times New Roman" w:hAnsi="Times New Roman" w:eastAsia="Times New Roman" w:cs="Times New Roman"/>
          <w:b w:val="false"/>
          <w:color w:val="auto"/>
          <w:sz w:val="28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8"/>
          <w:shd w:fill="auto" w:val="clear"/>
        </w:rPr>
        <w:t>РОССИЙСКАЯ ФЕДЕРАЦИЯ</w:t>
      </w:r>
    </w:p>
    <w:p>
      <w:pPr>
        <w:pStyle w:val="Normal"/>
        <w:tabs>
          <w:tab w:val="clear" w:pos="708"/>
          <w:tab w:val="left" w:pos="3135" w:leader="none"/>
        </w:tabs>
        <w:spacing w:lineRule="auto" w:line="240"/>
        <w:jc w:val="center"/>
        <w:rPr>
          <w:rFonts w:ascii="Times New Roman" w:hAnsi="Times New Roman" w:eastAsia="Times New Roman" w:cs="Times New Roman"/>
          <w:b w:val="false"/>
          <w:color w:val="auto"/>
          <w:sz w:val="22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2"/>
          <w:shd w:fill="auto" w:val="clear"/>
        </w:rPr>
        <w:t>КАЛУЖСКАЯ ОБЛАСТЬ</w:t>
      </w:r>
    </w:p>
    <w:p>
      <w:pPr>
        <w:pStyle w:val="Normal"/>
        <w:tabs>
          <w:tab w:val="clear" w:pos="708"/>
          <w:tab w:val="left" w:pos="3135" w:leader="none"/>
        </w:tabs>
        <w:spacing w:lineRule="auto" w:line="240"/>
        <w:ind w:left="0" w:right="0" w:firstLine="3135"/>
        <w:jc w:val="center"/>
        <w:rPr>
          <w:rFonts w:ascii="Calibri" w:hAnsi="Calibri" w:eastAsia="Calibri" w:cs="Calibri"/>
          <w:b w:val="false"/>
          <w:color w:val="auto"/>
          <w:sz w:val="22"/>
          <w:shd w:fill="auto" w:val="clear"/>
        </w:rPr>
      </w:pPr>
      <w:r>
        <w:rPr>
          <w:rFonts w:eastAsia="Calibri" w:cs="Calibri" w:ascii="Calibri" w:hAnsi="Calibri"/>
          <w:b w:val="false"/>
          <w:color w:val="000000"/>
          <w:sz w:val="22"/>
          <w:shd w:fill="auto" w:val="clear"/>
        </w:rPr>
      </w:r>
    </w:p>
    <w:p>
      <w:pPr>
        <w:pStyle w:val="Normal"/>
        <w:spacing w:lineRule="auto" w:line="240"/>
        <w:jc w:val="center"/>
        <w:rPr>
          <w:rFonts w:ascii="Times New Roman" w:hAnsi="Times New Roman" w:eastAsia="Times New Roman" w:cs="Times New Roman"/>
          <w:b/>
          <w:color w:val="auto"/>
          <w:sz w:val="36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z w:val="36"/>
          <w:shd w:fill="auto" w:val="clear"/>
        </w:rPr>
        <w:t>ГОРОДСКАЯ УПРАВА ГОРОДА КАЛУГИ</w:t>
      </w:r>
    </w:p>
    <w:p>
      <w:pPr>
        <w:pStyle w:val="Normal"/>
        <w:spacing w:lineRule="auto" w:line="240"/>
        <w:jc w:val="center"/>
        <w:rPr>
          <w:rFonts w:ascii="Times New Roman" w:hAnsi="Times New Roman" w:eastAsia="Times New Roman" w:cs="Times New Roman"/>
          <w:b/>
          <w:color w:val="auto"/>
          <w:sz w:val="36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z w:val="36"/>
          <w:shd w:fill="auto" w:val="clear"/>
        </w:rPr>
        <w:t>ПОСТАНОВЛЕНИЕ</w:t>
      </w:r>
    </w:p>
    <w:p>
      <w:pPr>
        <w:pStyle w:val="Normal"/>
        <w:spacing w:lineRule="auto" w:line="240"/>
        <w:ind w:left="0" w:right="0" w:firstLine="2622"/>
        <w:jc w:val="left"/>
        <w:rPr>
          <w:rFonts w:ascii="Calibri" w:hAnsi="Calibri" w:eastAsia="Calibri" w:cs="Calibri"/>
          <w:b w:val="false"/>
          <w:color w:val="auto"/>
          <w:sz w:val="22"/>
          <w:shd w:fill="auto" w:val="clear"/>
        </w:rPr>
      </w:pPr>
      <w:r>
        <w:rPr>
          <w:rFonts w:eastAsia="Calibri" w:cs="Calibri" w:ascii="Calibri" w:hAnsi="Calibri"/>
          <w:b w:val="false"/>
          <w:color w:val="000000"/>
          <w:sz w:val="22"/>
          <w:shd w:fill="auto" w:val="clear"/>
        </w:rPr>
      </w:r>
    </w:p>
    <w:p>
      <w:pPr>
        <w:pStyle w:val="Normal"/>
        <w:spacing w:lineRule="auto" w:line="240"/>
        <w:ind w:left="0" w:right="0" w:firstLine="2622"/>
        <w:jc w:val="left"/>
        <w:rPr>
          <w:rFonts w:ascii="Calibri" w:hAnsi="Calibri" w:eastAsia="Calibri" w:cs="Calibri"/>
          <w:b w:val="false"/>
          <w:color w:val="auto"/>
          <w:sz w:val="22"/>
          <w:shd w:fill="auto" w:val="clear"/>
        </w:rPr>
      </w:pPr>
      <w:r>
        <w:rPr>
          <w:rFonts w:eastAsia="Calibri" w:cs="Calibri" w:ascii="Calibri" w:hAnsi="Calibri"/>
          <w:b w:val="false"/>
          <w:color w:val="000000"/>
          <w:sz w:val="22"/>
          <w:shd w:fill="auto" w:val="clear"/>
        </w:rPr>
      </w:r>
    </w:p>
    <w:tbl>
      <w:tblPr>
        <w:tblW w:w="951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"/>
        <w:gridCol w:w="2418"/>
        <w:gridCol w:w="4138"/>
        <w:gridCol w:w="544"/>
        <w:gridCol w:w="1940"/>
      </w:tblGrid>
      <w:tr>
        <w:trPr/>
        <w:tc>
          <w:tcPr>
            <w:tcW w:w="479" w:type="dxa"/>
            <w:tcBorders/>
          </w:tcPr>
          <w:p>
            <w:pPr>
              <w:pStyle w:val="Style18"/>
              <w:ind w:left="0" w:right="0" w:firstLine="6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от</w:t>
            </w:r>
          </w:p>
        </w:tc>
        <w:tc>
          <w:tcPr>
            <w:tcW w:w="2418" w:type="dxa"/>
            <w:tcBorders>
              <w:bottom w:val="single" w:sz="4" w:space="0" w:color="000000"/>
            </w:tcBorders>
          </w:tcPr>
          <w:p>
            <w:pPr>
              <w:pStyle w:val="Style18"/>
              <w:snapToGrid w:val="false"/>
              <w:ind w:left="0" w:righ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19.06.2023</w:t>
            </w:r>
          </w:p>
        </w:tc>
        <w:tc>
          <w:tcPr>
            <w:tcW w:w="4138" w:type="dxa"/>
            <w:tcBorders/>
          </w:tcPr>
          <w:p>
            <w:pPr>
              <w:pStyle w:val="Style18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44" w:type="dxa"/>
            <w:tcBorders/>
          </w:tcPr>
          <w:p>
            <w:pPr>
              <w:pStyle w:val="Style18"/>
              <w:ind w:left="0" w:right="0" w:hanging="0"/>
              <w:rPr>
                <w:rFonts w:ascii="Times New Roman" w:hAnsi="Times New Roman"/>
                <w:b w:val="false"/>
                <w:b w:val="false"/>
                <w:bCs w:val="false"/>
                <w:spacing w:val="6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pacing w:val="60"/>
                <w:sz w:val="24"/>
                <w:szCs w:val="24"/>
              </w:rPr>
              <w:t>№</w:t>
            </w:r>
          </w:p>
        </w:tc>
        <w:tc>
          <w:tcPr>
            <w:tcW w:w="1940" w:type="dxa"/>
            <w:tcBorders>
              <w:bottom w:val="single" w:sz="4" w:space="0" w:color="000000"/>
            </w:tcBorders>
          </w:tcPr>
          <w:p>
            <w:pPr>
              <w:pStyle w:val="Style18"/>
              <w:snapToGrid w:val="false"/>
              <w:ind w:left="0" w:righ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2341-</w:t>
            </w:r>
            <w:r>
              <w:rPr>
                <w:rFonts w:ascii="Times New Roman" w:hAnsi="Times New Roman"/>
                <w:lang w:val="ru-RU"/>
              </w:rPr>
              <w:t>пи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3402" w:leader="none"/>
        </w:tabs>
        <w:spacing w:lineRule="auto" w:line="240"/>
        <w:ind w:left="0" w:right="5101" w:hanging="0"/>
        <w:jc w:val="both"/>
        <w:rPr>
          <w:rFonts w:ascii="Times New Roman" w:hAnsi="Times New Roman" w:eastAsia="Calibri" w:cs="Calibri"/>
          <w:b w:val="false"/>
          <w:color w:val="auto"/>
          <w:sz w:val="24"/>
          <w:szCs w:val="24"/>
          <w:shd w:fill="auto" w:val="clear"/>
        </w:rPr>
      </w:pPr>
      <w:r>
        <w:rPr>
          <w:rFonts w:eastAsia="Calibri" w:cs="Calibri" w:ascii="Times New Roman" w:hAnsi="Times New Roman"/>
          <w:b w:val="false"/>
          <w:color w:val="000000"/>
          <w:sz w:val="24"/>
          <w:szCs w:val="24"/>
          <w:shd w:fill="auto" w:val="clear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b/>
          <w:color w:val="auto"/>
          <w:sz w:val="24"/>
          <w:szCs w:val="24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shd w:fill="auto" w:val="clear"/>
        </w:rPr>
        <w:t>О комплексном развитии незастроенной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b/>
          <w:color w:val="auto"/>
          <w:sz w:val="24"/>
          <w:szCs w:val="24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shd w:fill="auto" w:val="clear"/>
        </w:rPr>
        <w:t xml:space="preserve">территории по адресу: г.Калуга,  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b/>
          <w:color w:val="auto"/>
          <w:sz w:val="24"/>
          <w:szCs w:val="24"/>
          <w:shd w:fill="auto" w:val="clear"/>
          <w:lang w:val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shd w:fill="auto" w:val="clear"/>
          <w:lang w:val="ru-RU"/>
        </w:rPr>
        <w:t>д.Лихун, район ул.Молодежная</w:t>
      </w:r>
    </w:p>
    <w:p>
      <w:pPr>
        <w:pStyle w:val="Normal"/>
        <w:spacing w:lineRule="auto" w:line="240"/>
        <w:jc w:val="both"/>
        <w:rPr>
          <w:rFonts w:ascii="Times New Roman" w:hAnsi="Times New Roman" w:eastAsia="Calibri" w:cs="Calibri"/>
          <w:b w:val="false"/>
          <w:color w:val="auto"/>
          <w:sz w:val="24"/>
          <w:szCs w:val="24"/>
          <w:shd w:fill="auto" w:val="clear"/>
        </w:rPr>
      </w:pPr>
      <w:r>
        <w:rPr>
          <w:rFonts w:eastAsia="Calibri" w:cs="Calibri" w:ascii="Times New Roman" w:hAnsi="Times New Roman"/>
          <w:b w:val="false"/>
          <w:color w:val="000000"/>
          <w:sz w:val="24"/>
          <w:szCs w:val="24"/>
          <w:shd w:fill="auto" w:val="clear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Calibri" w:cs="Calibri"/>
          <w:b w:val="false"/>
          <w:color w:val="auto"/>
          <w:sz w:val="24"/>
          <w:szCs w:val="24"/>
          <w:shd w:fill="auto" w:val="clear"/>
        </w:rPr>
      </w:pPr>
      <w:r>
        <w:rPr>
          <w:rFonts w:eastAsia="Calibri" w:cs="Calibri" w:ascii="Times New Roman" w:hAnsi="Times New Roman"/>
          <w:b w:val="false"/>
          <w:color w:val="000000"/>
          <w:sz w:val="24"/>
          <w:szCs w:val="24"/>
          <w:shd w:fill="auto" w:val="clear"/>
        </w:rPr>
      </w:r>
    </w:p>
    <w:p>
      <w:pPr>
        <w:pStyle w:val="Style22"/>
        <w:spacing w:lineRule="auto" w:line="36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</w:rPr>
        <w:t>В соответствии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 xml:space="preserve"> 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>с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 xml:space="preserve"> 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</w:rPr>
        <w:t xml:space="preserve">Градостроительным кодексом Российской Федерации, Земельным кодексом Российской Федерации, Уставом муниципального образования «Город Калуга», приказом 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>м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</w:rPr>
        <w:t>инистерства строительства и жилищно-коммунального хозяйства Калужской области от 10.02.2022 № 57 «Об утверждении Перечня предельных параметров разрешенного строительства, реконструкции объектов капитального строительства, указываемых в решении о комплексном развитии территории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</w:rPr>
        <w:t>»,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</w:rPr>
        <w:t xml:space="preserve"> Правилами землепользования и застройки городского округа «Город Калуга», утвержденными решением Городской Думы города Калуги от 14.12.2011 № 247, 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shd w:fill="auto" w:val="clear"/>
        </w:rPr>
        <w:t>ПОСТАНОВЛЯЮ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</w:rPr>
        <w:t>:</w:t>
      </w:r>
    </w:p>
    <w:p>
      <w:pPr>
        <w:pStyle w:val="Style22"/>
        <w:spacing w:lineRule="auto" w:line="36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</w:rPr>
        <w:t xml:space="preserve">1. Принять 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>р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</w:rPr>
        <w:t>ешение о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 xml:space="preserve"> 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 xml:space="preserve">комплексном развитии незастроенной территории 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 xml:space="preserve">(далее - 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 xml:space="preserve">Решение 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 xml:space="preserve">о 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>КРТ)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 xml:space="preserve">  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</w:rPr>
        <w:t xml:space="preserve">по адресу: г.Калуга,  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 xml:space="preserve">д.Лихун, 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</w:rPr>
        <w:t xml:space="preserve"> район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 xml:space="preserve"> ул.Молодежная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</w:rPr>
        <w:t xml:space="preserve">, 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>о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>бщей площадью 5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>9174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 xml:space="preserve"> кв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 xml:space="preserve">.м, 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 xml:space="preserve">расположенной в территориальной зоне 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>Ж-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>3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>,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 xml:space="preserve"> 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 xml:space="preserve"> 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 xml:space="preserve">определенной 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>в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 xml:space="preserve"> 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>границах в соответствии с приложением № 1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 xml:space="preserve"> 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 xml:space="preserve">к настоящему постановлению. 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 xml:space="preserve"> </w:t>
      </w:r>
    </w:p>
    <w:p>
      <w:pPr>
        <w:pStyle w:val="Style22"/>
        <w:spacing w:lineRule="auto" w:line="36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 xml:space="preserve">2. 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>Определить г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 xml:space="preserve">раницы незастроенной территории, подлежащей комплексному развитию, по адресу: г.Калуга,  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 xml:space="preserve">д.Лихун, 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 xml:space="preserve"> район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 xml:space="preserve"> ул.Молодежная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 xml:space="preserve">, 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>общей площадью                     5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>9174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 xml:space="preserve">  кв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 xml:space="preserve">.м, 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 xml:space="preserve"> 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  <w:lang w:val="ru-RU"/>
        </w:rPr>
        <w:t>согласно приложению № 1 к настоящему постановлению.</w:t>
      </w:r>
    </w:p>
    <w:p>
      <w:pPr>
        <w:pStyle w:val="Style22"/>
        <w:spacing w:lineRule="auto" w:line="36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Объекты капитального строительства, подлежащие сносу или реконструкции, в границах незастроенной территории, подлежащей комплексному развитию, отсутствуют.  </w:t>
      </w:r>
    </w:p>
    <w:p>
      <w:pPr>
        <w:pStyle w:val="Style22"/>
        <w:spacing w:lineRule="auto" w:line="36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Предельный срок реализации </w:t>
      </w:r>
      <w:r>
        <w:rPr>
          <w:rFonts w:ascii="Times New Roman" w:hAnsi="Times New Roman"/>
          <w:sz w:val="24"/>
          <w:szCs w:val="24"/>
          <w:lang w:val="ru-RU"/>
        </w:rPr>
        <w:t>Р</w:t>
      </w:r>
      <w:r>
        <w:rPr>
          <w:rFonts w:ascii="Times New Roman" w:hAnsi="Times New Roman"/>
          <w:sz w:val="24"/>
          <w:szCs w:val="24"/>
        </w:rPr>
        <w:t>ешения о КРТ составляет 10 лет с момента заключения договора о комплексном развитии территории.</w:t>
      </w:r>
    </w:p>
    <w:p>
      <w:pPr>
        <w:sectPr>
          <w:headerReference w:type="default" r:id="rId3"/>
          <w:type w:val="nextPage"/>
          <w:pgSz w:w="11906" w:h="16838"/>
          <w:pgMar w:left="1701" w:right="709" w:gutter="0" w:header="567" w:top="1119" w:footer="0" w:bottom="1134"/>
          <w:pgNumType w:fmt="decimal"/>
          <w:formProt w:val="false"/>
          <w:textDirection w:val="lrTb"/>
          <w:docGrid w:type="default" w:linePitch="312" w:charSpace="4294965247"/>
        </w:sectPr>
        <w:pStyle w:val="Style22"/>
        <w:spacing w:lineRule="auto" w:line="36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Решение о КРТ подлежит реализации органами местного самоуправления по результатам торгов в целях заключения договора о комплексном развитии незастроенной территории.</w:t>
      </w:r>
    </w:p>
    <w:p>
      <w:pPr>
        <w:pStyle w:val="Style22"/>
        <w:spacing w:lineRule="auto" w:line="36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Основные виды разрешенного использования земельных участков и объектов капитального строительства, которые  могут быть выбраны при реализации </w:t>
      </w:r>
      <w:r>
        <w:rPr>
          <w:rFonts w:ascii="Times New Roman" w:hAnsi="Times New Roman"/>
          <w:sz w:val="24"/>
          <w:szCs w:val="24"/>
          <w:lang w:val="ru-RU"/>
        </w:rPr>
        <w:t>Р</w:t>
      </w:r>
      <w:r>
        <w:rPr>
          <w:rFonts w:ascii="Times New Roman" w:hAnsi="Times New Roman"/>
          <w:sz w:val="24"/>
          <w:szCs w:val="24"/>
        </w:rPr>
        <w:t xml:space="preserve">ешения о КРТ, а также </w:t>
      </w:r>
      <w:r>
        <w:rPr>
          <w:rFonts w:ascii="Times New Roman" w:hAnsi="Times New Roman"/>
          <w:sz w:val="24"/>
          <w:szCs w:val="24"/>
          <w:lang w:val="ru-RU"/>
        </w:rPr>
        <w:t>П</w:t>
      </w:r>
      <w:r>
        <w:rPr>
          <w:rFonts w:ascii="Times New Roman" w:hAnsi="Times New Roman"/>
          <w:sz w:val="24"/>
          <w:szCs w:val="24"/>
        </w:rPr>
        <w:t>еречень  предельных параметров разрешенного строительства, реконструкции объектов капитального строительства в границах территории, подлежащей комплексному развитию, указаны в приложении № 2 к настоящему постановлению.</w:t>
      </w:r>
    </w:p>
    <w:p>
      <w:pPr>
        <w:pStyle w:val="Style22"/>
        <w:spacing w:lineRule="auto" w:line="36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</w:rPr>
        <w:t>7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auto" w:val="clear"/>
        </w:rPr>
        <w:t>. Настоящее постановление подлежит официальному опубликованию в газете «Калужская неделя» и   размещению  на официальном сайте Городской Управы города Калуги в сети Интернет.</w:t>
      </w:r>
    </w:p>
    <w:p>
      <w:pPr>
        <w:pStyle w:val="Style22"/>
        <w:spacing w:lineRule="auto" w:line="36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Настоящее постановление вступает в силу после его официального  опубликования.</w:t>
      </w:r>
    </w:p>
    <w:p>
      <w:pPr>
        <w:pStyle w:val="Style22"/>
        <w:spacing w:lineRule="auto" w:line="24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Контроль за исполнением настоящего постановления оставляю за собой.</w:t>
      </w:r>
    </w:p>
    <w:p>
      <w:pPr>
        <w:pStyle w:val="Style22"/>
        <w:spacing w:lineRule="auto" w:line="24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2"/>
        <w:spacing w:lineRule="auto" w:line="240"/>
        <w:ind w:left="0" w:right="0" w:firstLine="709"/>
        <w:rPr/>
      </w:pPr>
      <w:r>
        <w:rPr/>
      </w:r>
    </w:p>
    <w:p>
      <w:pPr>
        <w:pStyle w:val="Style22"/>
        <w:spacing w:lineRule="auto" w:line="240"/>
        <w:ind w:left="0" w:right="0" w:firstLine="709"/>
        <w:rPr/>
      </w:pPr>
      <w:r>
        <w:rPr/>
      </w:r>
    </w:p>
    <w:p>
      <w:pPr>
        <w:pStyle w:val="Normal"/>
        <w:tabs>
          <w:tab w:val="clear" w:pos="708"/>
          <w:tab w:val="left" w:pos="8378" w:leader="none"/>
        </w:tabs>
        <w:spacing w:lineRule="auto" w:line="240"/>
        <w:jc w:val="left"/>
        <w:rPr>
          <w:rFonts w:ascii="Times New Roman" w:hAnsi="Times New Roman" w:eastAsia="Times New Roman" w:cs="Times New Roman"/>
          <w:b/>
          <w:color w:val="00000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hd w:fill="auto" w:val="clear"/>
        </w:rPr>
        <w:t>Городской Голова города Калуги                                                                           Д.А.Денисов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b/>
          <w:color w:val="00000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hd w:fill="auto" w:val="clear"/>
        </w:rPr>
        <w:t xml:space="preserve"> </w:t>
      </w:r>
    </w:p>
    <w:sectPr>
      <w:headerReference w:type="default" r:id="rId4"/>
      <w:headerReference w:type="first" r:id="rId5"/>
      <w:type w:val="nextPage"/>
      <w:pgSz w:w="11906" w:h="16838"/>
      <w:pgMar w:left="1701" w:right="709" w:gutter="0" w:header="567" w:top="907" w:footer="0" w:bottom="1134"/>
      <w:pgNumType w:fmt="decimal"/>
      <w:formProt w:val="false"/>
      <w:titlePg/>
      <w:textDirection w:val="lrTb"/>
      <w:docGrid w:type="default" w:linePitch="312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Liberation Mono">
    <w:altName w:val="Courier New"/>
    <w:charset w:val="cc"/>
    <w:family w:val="modern"/>
    <w:pitch w:val="fixed"/>
  </w:font>
  <w:font w:name="Times New Roman">
    <w:charset w:val="cc"/>
    <w:family w:val="swiss"/>
    <w:pitch w:val="variable"/>
  </w:font>
  <w:font w:name="Times New Roman">
    <w:charset w:val="cc"/>
    <w:family w:val="auto"/>
    <w:pitch w:val="default"/>
  </w:font>
  <w:font w:name="Calibri">
    <w:charset w:val="cc"/>
    <w:family w:val="auto"/>
    <w:pitch w:val="default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jc w:val="center"/>
      <w:rPr/>
    </w:pPr>
    <w:r>
      <w:rPr/>
      <w:t xml:space="preserve">                                                                                                                                                                                       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egoe UI" w:cs="Tahoma"/>
        <w:color w:val="000000"/>
        <w:sz w:val="22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jc w:val="left"/>
    </w:pPr>
    <w:rPr>
      <w:rFonts w:ascii="Calibri" w:hAnsi="Calibri" w:eastAsia="Segoe UI" w:cs="Tahoma"/>
      <w:color w:val="000000"/>
      <w:sz w:val="22"/>
      <w:szCs w:val="24"/>
      <w:lang w:val="ru-RU" w:eastAsia="ru-RU" w:bidi="ru-RU"/>
    </w:rPr>
  </w:style>
  <w:style w:type="character" w:styleId="Style14">
    <w:name w:val="Символ нумерации"/>
    <w:qFormat/>
    <w:rPr/>
  </w:style>
  <w:style w:type="character" w:styleId="DefaultParagraphFont">
    <w:name w:val="Default Paragraph Font"/>
    <w:qFormat/>
    <w:rPr/>
  </w:style>
  <w:style w:type="paragraph" w:styleId="Style15">
    <w:name w:val="Содержимое таблицы"/>
    <w:basedOn w:val="Normal"/>
    <w:qFormat/>
    <w:pPr>
      <w:suppressLineNumbers/>
    </w:pPr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S Mincho" w:cs="Tahoma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Subtitle"/>
    <w:basedOn w:val="Normal"/>
    <w:next w:val="Style17"/>
    <w:qFormat/>
    <w:pPr>
      <w:ind w:left="0" w:right="0" w:firstLine="851"/>
      <w:jc w:val="center"/>
    </w:pPr>
    <w:rPr>
      <w:b/>
      <w:bCs/>
      <w:sz w:val="28"/>
      <w:szCs w:val="28"/>
    </w:rPr>
  </w:style>
  <w:style w:type="paragraph" w:styleId="Style19">
    <w:name w:val="Заголовок таблицы"/>
    <w:basedOn w:val="Style15"/>
    <w:qFormat/>
    <w:pPr>
      <w:suppressLineNumbers/>
      <w:jc w:val="center"/>
    </w:pPr>
    <w:rPr>
      <w:b/>
      <w:bCs/>
    </w:rPr>
  </w:style>
  <w:style w:type="paragraph" w:styleId="Style20">
    <w:name w:val="Колонтитул"/>
    <w:basedOn w:val="Normal"/>
    <w:qFormat/>
    <w:pPr>
      <w:suppressLineNumbers/>
      <w:tabs>
        <w:tab w:val="clear" w:pos="708"/>
        <w:tab w:val="center" w:pos="4669" w:leader="none"/>
        <w:tab w:val="right" w:pos="9339" w:leader="none"/>
      </w:tabs>
    </w:pPr>
    <w:rPr/>
  </w:style>
  <w:style w:type="paragraph" w:styleId="Style21">
    <w:name w:val="Header"/>
    <w:basedOn w:val="Style20"/>
    <w:pPr>
      <w:suppressLineNumbers/>
    </w:pPr>
    <w:rPr/>
  </w:style>
  <w:style w:type="paragraph" w:styleId="Style22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DocumentMap">
    <w:name w:val="DocumentMap"/>
    <w:qFormat/>
    <w:pPr>
      <w:widowControl/>
      <w:kinsoku w:val="true"/>
      <w:overflowPunct w:val="true"/>
      <w:autoSpaceDE w:val="true"/>
      <w:bidi w:val="0"/>
      <w:jc w:val="left"/>
      <w:textAlignment w:val="auto"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numbering" w:styleId="123">
    <w:name w:val="Нумерованный 12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1129</TotalTime>
  <Application>LibreOffice/7.3.4.2$Windows_X86_64 LibreOffice_project/728fec16bd5f605073805c3c9e7c4212a0120dc5</Application>
  <AppVersion>15.0000</AppVersion>
  <Pages>2</Pages>
  <Words>302</Words>
  <Characters>2232</Characters>
  <CharactersWithSpaces>2810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2023-06-09T15:38:25Z</cp:lastPrinted>
  <dcterms:modified xsi:type="dcterms:W3CDTF">2023-06-20T11:49:49Z</dcterms:modified>
  <cp:revision>17</cp:revision>
  <dc:subject/>
  <dc:title/>
</cp:coreProperties>
</file>