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77ADF" w14:textId="77777777" w:rsidR="006F3C5A" w:rsidRPr="006F3C5A" w:rsidRDefault="006F3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14:paraId="0B01786F" w14:textId="77777777" w:rsidR="006F3C5A" w:rsidRPr="006F3C5A" w:rsidRDefault="006F3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275EF5F" w14:textId="77777777" w:rsidR="006F3C5A" w:rsidRPr="006F3C5A" w:rsidRDefault="006F3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ЗАКОН</w:t>
      </w:r>
    </w:p>
    <w:p w14:paraId="116D006F" w14:textId="77777777" w:rsidR="006F3C5A" w:rsidRPr="006F3C5A" w:rsidRDefault="006F3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DB64B8A" w14:textId="77777777" w:rsidR="006F3C5A" w:rsidRPr="006F3C5A" w:rsidRDefault="006F3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О ПОРЯДКЕ ПРОВЕДЕНИЯ ОЦЕНКИ РЕГУЛИРУЮЩЕГО ВОЗДЕЙСТВИЯ</w:t>
      </w:r>
    </w:p>
    <w:p w14:paraId="757C9CDC" w14:textId="77777777" w:rsidR="006F3C5A" w:rsidRPr="006F3C5A" w:rsidRDefault="006F3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ПРОЕКТОВ МУНИЦИПАЛЬНЫХ НОРМАТИВНЫХ ПРАВОВЫХ АКТОВ</w:t>
      </w:r>
    </w:p>
    <w:p w14:paraId="489A98CF" w14:textId="77777777" w:rsidR="006F3C5A" w:rsidRPr="006F3C5A" w:rsidRDefault="006F3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И ЭКСПЕРТИЗЫ МУНИЦИПАЛЬНЫХ ПРАВОВЫХ АКТОВ</w:t>
      </w:r>
    </w:p>
    <w:p w14:paraId="6DE524D3" w14:textId="77777777" w:rsidR="006F3C5A" w:rsidRPr="006F3C5A" w:rsidRDefault="006F3C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В КАЛУЖСКОЙ ОБЛАСТИ</w:t>
      </w:r>
    </w:p>
    <w:p w14:paraId="0AC29483" w14:textId="77777777" w:rsidR="006F3C5A" w:rsidRPr="006F3C5A" w:rsidRDefault="006F3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C821C1" w14:textId="77777777" w:rsidR="006F3C5A" w:rsidRPr="006F3C5A" w:rsidRDefault="006F3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Принят</w:t>
      </w:r>
    </w:p>
    <w:p w14:paraId="49C3E3D8" w14:textId="77777777" w:rsidR="006F3C5A" w:rsidRPr="006F3C5A" w:rsidRDefault="006F3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Постановлением</w:t>
      </w:r>
    </w:p>
    <w:p w14:paraId="7B08C389" w14:textId="77777777" w:rsidR="006F3C5A" w:rsidRPr="006F3C5A" w:rsidRDefault="006F3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Законодательного Собрания Калужской области</w:t>
      </w:r>
    </w:p>
    <w:p w14:paraId="1A425875" w14:textId="77777777" w:rsidR="006F3C5A" w:rsidRPr="006F3C5A" w:rsidRDefault="006F3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от 19 июня 2014 г. N 1159</w:t>
      </w:r>
    </w:p>
    <w:p w14:paraId="7E483360" w14:textId="77777777" w:rsidR="006F3C5A" w:rsidRPr="006F3C5A" w:rsidRDefault="006F3C5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F3C5A" w:rsidRPr="006F3C5A" w14:paraId="6FD48F3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7F6E4" w14:textId="77777777" w:rsidR="006F3C5A" w:rsidRPr="006F3C5A" w:rsidRDefault="006F3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75CFA" w14:textId="77777777" w:rsidR="006F3C5A" w:rsidRPr="006F3C5A" w:rsidRDefault="006F3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7B6959F" w14:textId="77777777" w:rsidR="006F3C5A" w:rsidRPr="006F3C5A" w:rsidRDefault="006F3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5A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7296D471" w14:textId="4907182D" w:rsidR="006F3C5A" w:rsidRPr="006F3C5A" w:rsidRDefault="006F3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5A">
              <w:rPr>
                <w:rFonts w:ascii="Times New Roman" w:hAnsi="Times New Roman" w:cs="Times New Roman"/>
                <w:sz w:val="24"/>
                <w:szCs w:val="24"/>
              </w:rPr>
              <w:t>(в ред. Законов Калужской области от 29.04.2016 N 74-ОЗ,</w:t>
            </w:r>
          </w:p>
          <w:p w14:paraId="1F60F188" w14:textId="36D9B1A1" w:rsidR="006F3C5A" w:rsidRPr="006F3C5A" w:rsidRDefault="006F3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5A">
              <w:rPr>
                <w:rFonts w:ascii="Times New Roman" w:hAnsi="Times New Roman" w:cs="Times New Roman"/>
                <w:sz w:val="24"/>
                <w:szCs w:val="24"/>
              </w:rPr>
              <w:t>от 07.11.2016 N 125-ОЗ, от 25.08.2020 N 613-ОЗ, от 09.12.2020 N 36-ОЗ,</w:t>
            </w:r>
          </w:p>
          <w:p w14:paraId="651EB942" w14:textId="56E3E199" w:rsidR="006F3C5A" w:rsidRPr="006F3C5A" w:rsidRDefault="006F3C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5A">
              <w:rPr>
                <w:rFonts w:ascii="Times New Roman" w:hAnsi="Times New Roman" w:cs="Times New Roman"/>
                <w:sz w:val="24"/>
                <w:szCs w:val="24"/>
              </w:rPr>
              <w:t>от 30.12.2021 N 181-ОЗ)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6046C" w14:textId="77777777" w:rsidR="006F3C5A" w:rsidRPr="006F3C5A" w:rsidRDefault="006F3C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86B447" w14:textId="77777777" w:rsidR="006F3C5A" w:rsidRPr="006F3C5A" w:rsidRDefault="006F3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D7560B" w14:textId="2D761298" w:rsidR="006F3C5A" w:rsidRPr="006F3C5A" w:rsidRDefault="006F3C5A" w:rsidP="006F3C5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Статья 1</w:t>
      </w:r>
    </w:p>
    <w:p w14:paraId="230CA7A9" w14:textId="77777777" w:rsidR="006F3C5A" w:rsidRPr="006F3C5A" w:rsidRDefault="006F3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88B2B2" w14:textId="3DBFB7DC" w:rsidR="006F3C5A" w:rsidRPr="006F3C5A" w:rsidRDefault="006F3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Настоящий Закон в соответствии со статьями 7 и 46 Федерального закона от 6 октября 2003 года N 131-ФЗ "Об общих принципах организации местного самоуправления в Российской Федерации" (далее - Федеральный закон) регулирует отдельные вопросы, связанные с проведением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 (далее - оценка регулирующего воздействия), и проведением экспертизы муниципальных нормативных правовых актов, затрагивающих вопросы осуществления предпринимательской и инвестиционной деятельности (далее - экспертиза муниципальных нормативных правовых актов).</w:t>
      </w:r>
    </w:p>
    <w:p w14:paraId="28E164C3" w14:textId="77777777" w:rsidR="006F3C5A" w:rsidRPr="006F3C5A" w:rsidRDefault="006F3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E35F2F" w14:textId="77777777" w:rsidR="006F3C5A" w:rsidRPr="006F3C5A" w:rsidRDefault="006F3C5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Статья 2</w:t>
      </w:r>
    </w:p>
    <w:p w14:paraId="52C77FD1" w14:textId="77777777" w:rsidR="006F3C5A" w:rsidRPr="006F3C5A" w:rsidRDefault="006F3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7F446D" w14:textId="77777777" w:rsidR="006F3C5A" w:rsidRPr="006F3C5A" w:rsidRDefault="006F3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1. Оценка регулирующего воздействия проектов муниципальных правовых актов проводится осуществляющими их подготовку органами местного самоуправления муниципальных образований Калужской области (далее - муниципальные образования)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бюджетов.</w:t>
      </w:r>
    </w:p>
    <w:p w14:paraId="773703DA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1.1. Оценка регулирующего воздействия не проводится в отношении:</w:t>
      </w:r>
    </w:p>
    <w:p w14:paraId="149BA973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1)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14:paraId="32C05FF1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2) 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14:paraId="192D7F1D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lastRenderedPageBreak/>
        <w:t>3) проектов нормативных правовых актов, разработанных в целях ликвидации чрезвычайных ситуаций природного и техногенного характера на период действия режимов чрезвычайных ситуаций.</w:t>
      </w:r>
    </w:p>
    <w:p w14:paraId="3BE27C54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2. Порядок проведения оценки регулирующего воздействия устанавливается муниципальными нормативными правовыми актами с учетом требований, предусмотренных настоящей статьей.</w:t>
      </w:r>
    </w:p>
    <w:p w14:paraId="7AC88215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3. Порядок проведения оценки регулирующего воздействия должен предусматривать следующие этапы ее проведения:</w:t>
      </w:r>
    </w:p>
    <w:p w14:paraId="793366CC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 w:rsidRPr="006F3C5A">
        <w:rPr>
          <w:rFonts w:ascii="Times New Roman" w:hAnsi="Times New Roman" w:cs="Times New Roman"/>
          <w:sz w:val="24"/>
          <w:szCs w:val="24"/>
        </w:rPr>
        <w:t>1) размещение уведомления о подготовке проекта муниципального нормативного правового акта, затрагивающего вопросы осуществления предпринимательской и иной экономической деятельности, инвестиционной деятельности (далее - уведомление), в средствах массовой информации и (или) на сайте муниципального образования в информационно-телекоммуникационной сети Интернет;</w:t>
      </w:r>
    </w:p>
    <w:p w14:paraId="256A8405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2"/>
      <w:bookmarkEnd w:id="1"/>
      <w:r w:rsidRPr="006F3C5A">
        <w:rPr>
          <w:rFonts w:ascii="Times New Roman" w:hAnsi="Times New Roman" w:cs="Times New Roman"/>
          <w:sz w:val="24"/>
          <w:szCs w:val="24"/>
        </w:rPr>
        <w:t>2) подготовка проекта муниципального нормативного правового акта, затрагивающего вопросы осуществления предпринимательской и иной экономической деятельности, инвестиционной деятельности, составление сводного отчета о проведении оценки регулирующего воздействия проекта муниципального нормативного правового акта, затрагивающего вопросы осуществления предпринимательской и иной экономической деятельности, инвестиционной деятельности (далее - сводный отчет), в который включаются в том числе результаты размещения уведомления, и их публичное обсуждение;</w:t>
      </w:r>
    </w:p>
    <w:p w14:paraId="72A8E5CC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3) подготовка уполномоченным органом местного самоуправления муниципального образования (далее - уполномоченный орган местного самоуправления) заключения об оценке регулирующего воздействия проекта муниципального нормативного правового акта, затрагивающего вопросы осуществления предпринимательской и иной экономической деятельности, инвестиционной деятельности (далее - заключение об оценке регулирующего воздействия).</w:t>
      </w:r>
    </w:p>
    <w:p w14:paraId="028830DD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В заключении об оценке регулирующего воздействия должны содержаться выводы о наличии (отсутствии)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иной экономической деятельности,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инвестиционной деятельности и местного бюджета.</w:t>
      </w:r>
    </w:p>
    <w:p w14:paraId="1DCE6310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4. Размещение уведомления, подготовка проекта муниципального нормативного правового акта, затрагивающего вопросы осуществления предпринимательской и иной экономической деятельности, инвестиционной деятельности, составление сводного отчета и их публичное обсуждение проводятся органами местного самоуправления муниципальных образований, осуществляющими их подготовку.</w:t>
      </w:r>
    </w:p>
    <w:p w14:paraId="531E9984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5. Принятие муниципального нормативного правового акта, затрагивающего вопросы осуществления предпринимательской и иной экономической деятельности, инвестиционной деятельности, без заключения об оценке регулирующего воздействия не допускается.</w:t>
      </w:r>
    </w:p>
    <w:p w14:paraId="50178DB5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 xml:space="preserve">6. Оценка регулирующего воздействия проектов муниципальных нормативных правовых актов, содержащих сведения, составляющие государственную тайну, или </w:t>
      </w:r>
      <w:r w:rsidRPr="006F3C5A">
        <w:rPr>
          <w:rFonts w:ascii="Times New Roman" w:hAnsi="Times New Roman" w:cs="Times New Roman"/>
          <w:sz w:val="24"/>
          <w:szCs w:val="24"/>
        </w:rPr>
        <w:lastRenderedPageBreak/>
        <w:t>сведения конфиденциального характера, не проводится.</w:t>
      </w:r>
    </w:p>
    <w:p w14:paraId="32A449AC" w14:textId="06410BB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7. Этапы, определенные подпунктами 1 и 2 пункта 3 настоящей статьи, не проводятся при проведении оценки регулирующего воздействия проектов муниципальных нормативных правовых актов, разрабатываемых с целью:</w:t>
      </w:r>
    </w:p>
    <w:p w14:paraId="63AB1B0E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а) утверждения порядков предоставления субсидий юридическим лицам, индивидуальным предпринимателям, принимаемых муниципальными правовыми актами местной администрации или актами уполномоченных ею органов местного самоуправления;</w:t>
      </w:r>
    </w:p>
    <w:p w14:paraId="3639E48B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б) исполнения требований федерального и (или) регионального законодательства по принятию нормативных правовых актов, затрагивающих вопросы осуществления предпринимательской и иной экономической деятельности, инвестиционной деятельности;</w:t>
      </w:r>
    </w:p>
    <w:p w14:paraId="613FE271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в) приведения отдельных формулировок муниципальных нормативных правовых актов в соответствие с требованиями федерального законодательства и (или) законодательства Калужской области;</w:t>
      </w:r>
    </w:p>
    <w:p w14:paraId="6ADEEAE8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г) установления подлежащих муниципальному регулированию цен (тарифов) на товары (услуги) в соответствии с законодательством Российской Федерации;</w:t>
      </w:r>
    </w:p>
    <w:p w14:paraId="04E6A8AB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д) утверждения административных регламентов осуществления муниципального контроля (надзора) или проведения проверок в соответствующих сферах деятельности.</w:t>
      </w:r>
    </w:p>
    <w:p w14:paraId="209E2F9F" w14:textId="77777777" w:rsidR="006F3C5A" w:rsidRPr="006F3C5A" w:rsidRDefault="006F3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95B536" w14:textId="77777777" w:rsidR="006F3C5A" w:rsidRPr="006F3C5A" w:rsidRDefault="006F3C5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Статья 3</w:t>
      </w:r>
    </w:p>
    <w:p w14:paraId="5D55B946" w14:textId="77777777" w:rsidR="006F3C5A" w:rsidRPr="006F3C5A" w:rsidRDefault="006F3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B1988F" w14:textId="77777777" w:rsidR="006F3C5A" w:rsidRPr="006F3C5A" w:rsidRDefault="006F3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1. Экспертиза муниципальных нормативных правовых актов проводится уполномоченным органом местного самоуправления в соответствии с утверждаемым им планом в целях выявления положений, необоснованно затрудняющих осуществление предпринимательской и инвестиционной деятельности, и в порядке, установленном муниципальными нормативными правовыми актами, с учетом требований, предусмотренных настоящей статьей.</w:t>
      </w:r>
    </w:p>
    <w:p w14:paraId="04366F88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2. В случае если по результатам проведения экспертизы муниципального нормативного правового акта в нем выявлены положения, необоснованно затрудняющие осуществление предпринимательской и инвестиционной деятельности, уполномоченный орган местного самоуправления в течение пяти рабочих дней со дня подписания соответствующего заключения направляет разработчику проекта муниципального нормативного правового акта указанное заключение, подлежащее обязательному рассмотрению.</w:t>
      </w:r>
    </w:p>
    <w:p w14:paraId="3761761F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3. Заключение уполномоченного органа местного самоуправления должно содержать указание на положения муниципального нормативного правового акта, затрагивающего вопросы осуществления предпринимательской и инвестиционной деятельности, необоснованно затрудняющие осуществление предпринимательской и инвестиционной деятельности, а также предложения о способах их устранения.</w:t>
      </w:r>
    </w:p>
    <w:p w14:paraId="30FD4234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 xml:space="preserve">4. В случае если по результатам проведения экспертизы муниципального нормативного правового акта в нем не выявлены положения, необоснованно затрудняющие осуществление предпринимательской и инвестиционной деятельности, уполномоченный орган местного самоуправления в течение пяти рабочих дней со дня подписания соответствующего заключения направляет указанное заключение для сведения </w:t>
      </w:r>
      <w:r w:rsidRPr="006F3C5A">
        <w:rPr>
          <w:rFonts w:ascii="Times New Roman" w:hAnsi="Times New Roman" w:cs="Times New Roman"/>
          <w:sz w:val="24"/>
          <w:szCs w:val="24"/>
        </w:rPr>
        <w:lastRenderedPageBreak/>
        <w:t>разработчику проекта муниципального нормативного правового акта.</w:t>
      </w:r>
    </w:p>
    <w:p w14:paraId="7EE18E8B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5. Экспертиза муниципальных нормативных правовых актов, содержащих сведения, составляющие государственную тайну, или сведения конфиденциального характера, не проводится.</w:t>
      </w:r>
    </w:p>
    <w:p w14:paraId="2E26598B" w14:textId="77777777" w:rsidR="006F3C5A" w:rsidRPr="006F3C5A" w:rsidRDefault="006F3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45E478" w14:textId="77777777" w:rsidR="006F3C5A" w:rsidRPr="006F3C5A" w:rsidRDefault="006F3C5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Статья 3.1</w:t>
      </w:r>
    </w:p>
    <w:p w14:paraId="7F1B3E71" w14:textId="77777777" w:rsidR="006F3C5A" w:rsidRPr="006F3C5A" w:rsidRDefault="006F3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3768BD" w14:textId="77777777" w:rsidR="006F3C5A" w:rsidRPr="006F3C5A" w:rsidRDefault="006F3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3"/>
      <w:bookmarkEnd w:id="2"/>
      <w:r w:rsidRPr="006F3C5A">
        <w:rPr>
          <w:rFonts w:ascii="Times New Roman" w:hAnsi="Times New Roman" w:cs="Times New Roman"/>
          <w:sz w:val="24"/>
          <w:szCs w:val="24"/>
        </w:rPr>
        <w:t>1. Установить следующие критерии включения муниципальных районов и городского округа Калужской области в перечень муниципальных районов и городского округа Калужской области,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обязательным:</w:t>
      </w:r>
    </w:p>
    <w:p w14:paraId="0FBA05E3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а) численность трудоспособного населения муниципального района или городского округа должна превышать 20 тысяч человек;</w:t>
      </w:r>
    </w:p>
    <w:p w14:paraId="6E80862A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б) доля муниципального района или городского округа в общем объеме выручки от реализации товаров, работ и услуг предприятий и организаций Калужской области должна превышать один процент.</w:t>
      </w:r>
    </w:p>
    <w:p w14:paraId="53A7FC02" w14:textId="05A49849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В перечень муниципальных районов и городского округа,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обязательным, включаются муниципальные районы и городской округ Калужской области, которые соответствуют всем критериям, определенным пунктом 1 настоящей статьи.</w:t>
      </w:r>
    </w:p>
    <w:p w14:paraId="6E7BB137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7"/>
      <w:bookmarkEnd w:id="3"/>
      <w:r w:rsidRPr="006F3C5A">
        <w:rPr>
          <w:rFonts w:ascii="Times New Roman" w:hAnsi="Times New Roman" w:cs="Times New Roman"/>
          <w:sz w:val="24"/>
          <w:szCs w:val="24"/>
        </w:rPr>
        <w:t>2. Установить перечень муниципальных районов и городского округа Калужской области,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обязательным:</w:t>
      </w:r>
    </w:p>
    <w:p w14:paraId="1A4A78AE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- городской округ "Город Обнинск";</w:t>
      </w:r>
    </w:p>
    <w:p w14:paraId="36045BB1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- муниципальный район "Боровский район";</w:t>
      </w:r>
    </w:p>
    <w:p w14:paraId="603E5CC8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- муниципальный район "Дзержинский район";</w:t>
      </w:r>
    </w:p>
    <w:p w14:paraId="537A496F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- муниципальный район "Жуковский район";</w:t>
      </w:r>
    </w:p>
    <w:p w14:paraId="15600CEE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- муниципальный район "Город Людиново и Людиновский район";</w:t>
      </w:r>
    </w:p>
    <w:p w14:paraId="20DCC5A1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- муниципальный район "Малоярославецкий район".</w:t>
      </w:r>
    </w:p>
    <w:p w14:paraId="509669AF" w14:textId="77777777" w:rsidR="006F3C5A" w:rsidRPr="006F3C5A" w:rsidRDefault="006F3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614141" w14:textId="77777777" w:rsidR="006F3C5A" w:rsidRPr="006F3C5A" w:rsidRDefault="006F3C5A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Статья 4</w:t>
      </w:r>
    </w:p>
    <w:p w14:paraId="6F113CEB" w14:textId="77777777" w:rsidR="006F3C5A" w:rsidRPr="006F3C5A" w:rsidRDefault="006F3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5AE934" w14:textId="77777777" w:rsidR="006F3C5A" w:rsidRPr="006F3C5A" w:rsidRDefault="006F3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Настоящий Закон вступает в силу после его официального опубликования и применяется в отношении:</w:t>
      </w:r>
    </w:p>
    <w:p w14:paraId="51B11DAC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1) муниципального образования городской округ "Город Калуга" - с 1 января 2015 года;</w:t>
      </w:r>
    </w:p>
    <w:p w14:paraId="12CC28A7" w14:textId="5293C37B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2) муниципальных районов и городских округов, включенных в перечень, установленный в пункте 2 статьи 3.1 настоящего Закона, - с 1 января 2017 года;</w:t>
      </w:r>
    </w:p>
    <w:p w14:paraId="66168D06" w14:textId="1D114AD1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lastRenderedPageBreak/>
        <w:t>3) утратил силу. - Закон Калужской области от 29.04.2016 N 74-ОЗ.</w:t>
      </w:r>
    </w:p>
    <w:p w14:paraId="0A2D1066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Проекты муниципальных нормативных правовых актов иных муниципальных образований Калужской области могут подлежать оценке регулирующего воздействия, проводимой органами местного самоуправления в порядке, установленном муниципальными нормативными правовыми актами в соответствии с настоящим Законом.</w:t>
      </w:r>
    </w:p>
    <w:p w14:paraId="5088D0B0" w14:textId="77777777" w:rsidR="006F3C5A" w:rsidRPr="006F3C5A" w:rsidRDefault="006F3C5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Муниципальные нормативные правовые акты иных муниципальных образований Калужской области могут подлежать экспертизе муниципальных нормативных правовых актов, проводимой органами местного самоуправления в порядке, установленном муниципальными нормативными правовыми актами в соответствии с настоящим Законом.</w:t>
      </w:r>
    </w:p>
    <w:p w14:paraId="3665F9C7" w14:textId="77777777" w:rsidR="006F3C5A" w:rsidRPr="006F3C5A" w:rsidRDefault="006F3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2C1F56" w14:textId="77777777" w:rsidR="006F3C5A" w:rsidRPr="006F3C5A" w:rsidRDefault="006F3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Губернатор Калужской области</w:t>
      </w:r>
    </w:p>
    <w:p w14:paraId="14BAEA21" w14:textId="77777777" w:rsidR="006F3C5A" w:rsidRPr="006F3C5A" w:rsidRDefault="006F3C5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F3C5A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14:paraId="61B4BD31" w14:textId="77777777" w:rsidR="006F3C5A" w:rsidRPr="006F3C5A" w:rsidRDefault="006F3C5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г. Калуга</w:t>
      </w:r>
    </w:p>
    <w:p w14:paraId="6DCAF7E6" w14:textId="77777777" w:rsidR="006F3C5A" w:rsidRPr="006F3C5A" w:rsidRDefault="006F3C5A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27 июня 2014 г.</w:t>
      </w:r>
    </w:p>
    <w:p w14:paraId="1E9514B7" w14:textId="77777777" w:rsidR="006F3C5A" w:rsidRPr="006F3C5A" w:rsidRDefault="006F3C5A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6F3C5A">
        <w:rPr>
          <w:rFonts w:ascii="Times New Roman" w:hAnsi="Times New Roman" w:cs="Times New Roman"/>
          <w:sz w:val="24"/>
          <w:szCs w:val="24"/>
        </w:rPr>
        <w:t>N 603-ОЗ</w:t>
      </w:r>
    </w:p>
    <w:p w14:paraId="58486228" w14:textId="77777777" w:rsidR="006F3C5A" w:rsidRPr="006F3C5A" w:rsidRDefault="006F3C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6F3C5A" w:rsidRPr="006F3C5A" w:rsidSect="00D85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5A"/>
    <w:rsid w:val="006F3C5A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FB13F"/>
  <w15:chartTrackingRefBased/>
  <w15:docId w15:val="{C1562BA3-2B9A-4660-BCE0-28CC47BF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3C5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F3C5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F3C5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1662</Words>
  <Characters>9477</Characters>
  <Application>Microsoft Office Word</Application>
  <DocSecurity>0</DocSecurity>
  <Lines>78</Lines>
  <Paragraphs>22</Paragraphs>
  <ScaleCrop>false</ScaleCrop>
  <Company/>
  <LinksUpToDate>false</LinksUpToDate>
  <CharactersWithSpaces>11117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2023-11-13T06:14:00Z</dcterms:created>
  <dcterms:modified xsi:type="dcterms:W3CDTF">2023-11-13T06:15:00Z</dcterms:modified>
</cp:coreProperties>
</file>