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1"/>
        <w:jc w:val="center"/>
        <w:spacing w:after="0" w:afterAutospacing="0"/>
        <w:rPr>
          <w:sz w:val="24"/>
        </w:rPr>
      </w:pPr>
      <w:r>
        <w:rPr>
          <w:rFonts w:eastAsia="Calibri"/>
          <w:b/>
          <w:caps/>
          <w:spacing w:val="40"/>
          <w:sz w:val="24"/>
        </w:rPr>
        <w:t xml:space="preserve">АКТ № </w:t>
      </w:r>
      <w:r>
        <w:rPr>
          <w:rFonts w:eastAsia="Calibri"/>
          <w:b/>
          <w:caps/>
          <w:spacing w:val="40"/>
          <w:sz w:val="24"/>
        </w:rPr>
        <w:t xml:space="preserve">5</w:t>
      </w:r>
      <w:r>
        <w:rPr>
          <w:rFonts w:eastAsia="Calibri"/>
          <w:b/>
          <w:caps/>
          <w:spacing w:val="40"/>
          <w:sz w:val="24"/>
        </w:rPr>
        <w:t xml:space="preserve">6</w:t>
      </w:r>
      <w:r>
        <w:rPr>
          <w:sz w:val="24"/>
        </w:rPr>
      </w:r>
    </w:p>
    <w:p>
      <w:pPr>
        <w:pStyle w:val="811"/>
        <w:jc w:val="center"/>
        <w:spacing w:after="0" w:afterAutospacing="0"/>
        <w:rPr>
          <w:sz w:val="24"/>
        </w:rPr>
      </w:pPr>
      <w:r>
        <w:rPr>
          <w:b/>
          <w:bCs/>
          <w:sz w:val="24"/>
        </w:rPr>
        <w:t xml:space="preserve">плановой проверки муниципального бюджетного образовательного учреждения дополнительного образования </w:t>
      </w:r>
      <w:r>
        <w:rPr>
          <w:b/>
          <w:bCs/>
          <w:sz w:val="24"/>
        </w:rPr>
        <w:t xml:space="preserve">«</w:t>
      </w:r>
      <w:r>
        <w:rPr>
          <w:b/>
          <w:sz w:val="24"/>
        </w:rPr>
        <w:t xml:space="preserve">Детская школа искусств № </w:t>
      </w:r>
      <w:r>
        <w:rPr>
          <w:b/>
          <w:sz w:val="24"/>
        </w:rPr>
        <w:t xml:space="preserve">7</w:t>
      </w:r>
      <w:r>
        <w:rPr>
          <w:b/>
          <w:sz w:val="24"/>
        </w:rPr>
        <w:t xml:space="preserve">» г.Калуги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>
        <w:rPr>
          <w:sz w:val="24"/>
        </w:rPr>
      </w:r>
    </w:p>
    <w:p>
      <w:pPr>
        <w:pStyle w:val="811"/>
        <w:jc w:val="center"/>
        <w:spacing w:after="0" w:afterAutospacing="0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</w:r>
    </w:p>
    <w:p>
      <w:pPr>
        <w:pStyle w:val="811"/>
        <w:jc w:val="center"/>
        <w:spacing w:after="0" w:afterAutospacing="0"/>
        <w:rPr>
          <w:sz w:val="24"/>
        </w:rPr>
      </w:pPr>
      <w:r>
        <w:rPr>
          <w:b/>
          <w:bCs/>
          <w:sz w:val="24"/>
        </w:rPr>
        <w:t xml:space="preserve">г. Калуга</w:t>
        <w:tab/>
        <w:tab/>
        <w:tab/>
        <w:tab/>
        <w:tab/>
        <w:tab/>
        <w:t xml:space="preserve">      </w:t>
        <w:tab/>
        <w:tab/>
        <w:t xml:space="preserve">          </w:t>
      </w:r>
      <w:r>
        <w:rPr>
          <w:b/>
          <w:bCs/>
          <w:sz w:val="24"/>
        </w:rPr>
        <w:t xml:space="preserve">  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   «28</w:t>
      </w:r>
      <w:r>
        <w:rPr>
          <w:b/>
          <w:bCs/>
          <w:sz w:val="24"/>
        </w:rPr>
        <w:t xml:space="preserve">» </w:t>
      </w:r>
      <w:r>
        <w:rPr>
          <w:b/>
          <w:bCs/>
          <w:sz w:val="24"/>
        </w:rPr>
        <w:t xml:space="preserve">октября 202</w:t>
      </w:r>
      <w:r>
        <w:rPr>
          <w:b/>
          <w:bCs/>
          <w:sz w:val="24"/>
        </w:rPr>
        <w:t xml:space="preserve">2</w:t>
      </w:r>
      <w:r>
        <w:rPr>
          <w:b/>
          <w:bCs/>
          <w:sz w:val="24"/>
        </w:rPr>
        <w:t xml:space="preserve"> г</w:t>
      </w:r>
      <w:r>
        <w:rPr>
          <w:b/>
          <w:bCs/>
          <w:sz w:val="24"/>
        </w:rPr>
        <w:t xml:space="preserve">ода</w:t>
      </w:r>
      <w:r>
        <w:rPr>
          <w:sz w:val="24"/>
        </w:rPr>
      </w:r>
    </w:p>
    <w:p>
      <w:pPr>
        <w:pStyle w:val="811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811"/>
        <w:ind w:firstLine="708"/>
        <w:jc w:val="both"/>
        <w:spacing w:after="0" w:afterAutospacing="0" w:line="273" w:lineRule="atLeast"/>
        <w:shd w:val="clear" w:color="auto" w:fill="ffffff"/>
        <w:rPr>
          <w:sz w:val="24"/>
        </w:rPr>
      </w:pPr>
      <w:r>
        <w:rPr>
          <w:sz w:val="24"/>
        </w:rP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федеральных и мун</w:t>
      </w:r>
      <w:r>
        <w:rPr>
          <w:sz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bCs/>
          <w:sz w:val="24"/>
        </w:rPr>
        <w:t xml:space="preserve">ведомственного контроля за соблюдением законодательства Российской Фед</w:t>
      </w:r>
      <w:r>
        <w:rPr>
          <w:bCs/>
          <w:sz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sz w:val="24"/>
        </w:rPr>
        <w:t xml:space="preserve">» и постановлением Городской У</w:t>
      </w:r>
      <w:r>
        <w:rPr>
          <w:sz w:val="24"/>
        </w:rPr>
        <w:t xml:space="preserve">правы города Калуги от 03.12.2021 № 11389-пи «Об утверждении плана проведения ведомственного контроля управлением культуры города Калуги подведомственных ему муниципальных учреждений на 2022 год», уведомляю о проведении проверки соблюдения законодательства</w:t>
      </w:r>
      <w:r>
        <w:rPr>
          <w:b/>
          <w:sz w:val="24"/>
        </w:rPr>
        <w:t xml:space="preserve"> </w:t>
      </w:r>
      <w:r>
        <w:rPr>
          <w:sz w:val="24"/>
        </w:rPr>
        <w:t xml:space="preserve">Российской Фед</w:t>
      </w:r>
      <w:r>
        <w:rPr>
          <w:sz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в отношении муниципального бюджетного образовательного учреждения дополнительного образования «Детская школа искусств № 7</w:t>
      </w:r>
      <w:r>
        <w:rPr>
          <w:sz w:val="24"/>
        </w:rPr>
        <w:t xml:space="preserve">» г.Калуги (далее - Проверка).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bCs/>
          <w:sz w:val="24"/>
        </w:rPr>
      </w:pPr>
      <w:r>
        <w:rPr>
          <w:bCs/>
          <w:sz w:val="24"/>
        </w:rPr>
        <w:t xml:space="preserve">Проверка проведена комиссией утверждённой приказом управления культуры города Калуги </w:t>
      </w:r>
      <w:r>
        <w:rPr>
          <w:sz w:val="24"/>
        </w:rPr>
        <w:t xml:space="preserve">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</w:t>
      </w:r>
      <w:r>
        <w:rPr>
          <w:sz w:val="24"/>
        </w:rPr>
        <w:t xml:space="preserve">й системе в сфере закупок товаров, работ,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 и от 03.12.2019 № 133) в составе:</w:t>
      </w:r>
      <w:r>
        <w:rPr>
          <w:bCs/>
          <w:sz w:val="24"/>
        </w:rPr>
      </w:r>
      <w:r>
        <w:rPr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69"/>
        <w:gridCol w:w="405"/>
        <w:gridCol w:w="6796"/>
      </w:tblGrid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Бубич</w:t>
            </w:r>
            <w:r>
              <w:rPr>
                <w:sz w:val="24"/>
              </w:rPr>
            </w:r>
          </w:p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Ирина Юрьевна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-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заместитель начальника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</w:rPr>
              <w:t xml:space="preserve">управления культуры города Калуги (руководитель комиссии);</w:t>
            </w:r>
            <w:r>
              <w:rPr>
                <w:sz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Стешина Ирина Константиновна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-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главный специалист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</w:rPr>
              <w:t xml:space="preserve">управления культуры города Калуги;</w:t>
            </w:r>
            <w:r>
              <w:rPr>
                <w:sz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Смирнов</w:t>
            </w:r>
            <w:r>
              <w:rPr>
                <w:sz w:val="24"/>
              </w:rPr>
            </w:r>
          </w:p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Геннадий Владимирович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-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главный специалист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</w:rPr>
              <w:t xml:space="preserve">управления культуры города Калуги.</w:t>
            </w:r>
            <w:r>
              <w:rPr>
                <w:sz w:val="24"/>
              </w:rPr>
            </w:r>
          </w:p>
        </w:tc>
      </w:tr>
    </w:tbl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Проверяемый период: с 01.01.2021 по 30.09.2022.</w:t>
      </w:r>
      <w:r>
        <w:rPr>
          <w:sz w:val="24"/>
        </w:rPr>
      </w:r>
    </w:p>
    <w:p>
      <w:pPr>
        <w:pStyle w:val="811"/>
        <w:ind w:firstLine="708"/>
        <w:jc w:val="both"/>
        <w:spacing w:after="0" w:afterAutospacing="0"/>
        <w:rPr>
          <w:sz w:val="24"/>
        </w:rPr>
      </w:pPr>
      <w:r>
        <w:rPr>
          <w:sz w:val="24"/>
        </w:rPr>
        <w:t xml:space="preserve">Дата начала проверки: 12.10.2022.</w:t>
      </w:r>
      <w:r>
        <w:rPr>
          <w:sz w:val="24"/>
        </w:rPr>
      </w:r>
    </w:p>
    <w:p>
      <w:pPr>
        <w:pStyle w:val="811"/>
        <w:ind w:firstLine="708"/>
        <w:jc w:val="both"/>
        <w:spacing w:after="0" w:afterAutospacing="0"/>
        <w:rPr>
          <w:sz w:val="24"/>
        </w:rPr>
      </w:pPr>
      <w:r>
        <w:rPr>
          <w:sz w:val="24"/>
        </w:rPr>
        <w:t xml:space="preserve">Дата окончания проверки: 14.10.2022.</w:t>
      </w:r>
      <w:r>
        <w:rPr>
          <w:sz w:val="24"/>
        </w:rPr>
      </w:r>
    </w:p>
    <w:p>
      <w:pPr>
        <w:pStyle w:val="868"/>
        <w:ind w:firstLine="708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>
        <w:rPr>
          <w:sz w:val="24"/>
        </w:rPr>
      </w:r>
    </w:p>
    <w:p>
      <w:pPr>
        <w:pStyle w:val="868"/>
        <w:ind w:firstLine="708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Вид проверки: плановая.</w:t>
      </w:r>
      <w:r>
        <w:rPr>
          <w:sz w:val="24"/>
        </w:rPr>
      </w:r>
    </w:p>
    <w:p>
      <w:pPr>
        <w:pStyle w:val="868"/>
        <w:ind w:firstLine="708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Форма проверки: выездная (дистанционная).</w:t>
      </w:r>
      <w:r>
        <w:rPr>
          <w:sz w:val="24"/>
        </w:rPr>
      </w:r>
    </w:p>
    <w:p>
      <w:pPr>
        <w:pStyle w:val="868"/>
        <w:ind w:firstLine="708"/>
        <w:jc w:val="both"/>
        <w:spacing w:after="0" w:afterAutospacing="0" w:line="273" w:lineRule="atLeast"/>
        <w:shd w:val="clear" w:color="auto" w:fill="ffffff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Метод проверки: выборочный.</w:t>
      </w:r>
      <w:r>
        <w:rPr>
          <w:sz w:val="24"/>
        </w:rPr>
      </w:r>
    </w:p>
    <w:p>
      <w:pPr>
        <w:pStyle w:val="868"/>
        <w:ind w:left="0" w:right="0" w:firstLine="708"/>
        <w:jc w:val="both"/>
        <w:spacing w:after="0" w:afterAutospacing="0" w:line="240" w:lineRule="auto"/>
        <w:rPr>
          <w:sz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Субъект проверки: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муниципальное бюджетное образовательное учреждение дополнительного образования «Детская школа искусств № 7» г.Калуги (далее – Учреждение), ИНН 4027020675, КПП 402701001.</w:t>
      </w:r>
      <w:r>
        <w:rPr>
          <w:sz w:val="24"/>
        </w:rPr>
      </w:r>
      <w:r>
        <w:rPr>
          <w:sz w:val="24"/>
        </w:rPr>
      </w:r>
    </w:p>
    <w:p>
      <w:pPr>
        <w:pStyle w:val="811"/>
        <w:ind w:left="0" w:right="0" w:firstLine="708"/>
        <w:jc w:val="both"/>
        <w:spacing w:after="0" w:afterAutospacing="0" w:line="240" w:lineRule="auto"/>
        <w:rPr>
          <w:sz w:val="24"/>
        </w:rPr>
      </w:pPr>
      <w:r>
        <w:rPr>
          <w:sz w:val="24"/>
          <w:szCs w:val="24"/>
        </w:rPr>
        <w:t xml:space="preserve">Адрес местонахождения субъекта проверки: ул. Генерала Попова, дом 5, г. Калуга, 248033.</w:t>
      </w:r>
      <w:r>
        <w:rPr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b/>
          <w:color w:val="000000"/>
          <w:sz w:val="24"/>
        </w:rPr>
        <w:t xml:space="preserve">В ходе проверки были изучены: 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 xml:space="preserve">Устав Учреждения;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должностные обязанности специалистов Учреждения;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нормативные акты Учреждения, регламентирующие организацию и осуществление закупок товаров, работ, услуг изданные в проверяемый период;  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реестр закупок; 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планы–графики на 202</w:t>
      </w:r>
      <w:r>
        <w:rPr>
          <w:sz w:val="24"/>
        </w:rPr>
        <w:t xml:space="preserve">1</w:t>
      </w:r>
      <w:r>
        <w:rPr>
          <w:sz w:val="24"/>
        </w:rPr>
        <w:t xml:space="preserve"> и 202</w:t>
      </w:r>
      <w:r>
        <w:rPr>
          <w:sz w:val="24"/>
        </w:rPr>
        <w:t xml:space="preserve">2</w:t>
      </w:r>
      <w:r>
        <w:rPr>
          <w:sz w:val="24"/>
        </w:rPr>
        <w:t xml:space="preserve"> годы;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iCs/>
          <w:sz w:val="24"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iCs/>
          <w:sz w:val="24"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sz w:val="24"/>
          <w:highlight w:val="white"/>
        </w:rPr>
        <w:t xml:space="preserve"> информационной системе «WEB-Торги-КС» Калужской области;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bCs/>
          <w:iCs/>
          <w:color w:val="000000"/>
          <w:sz w:val="24"/>
          <w:highlight w:val="white"/>
        </w:rPr>
        <w:t xml:space="preserve">- порядок использования Учреждением </w:t>
      </w:r>
      <w:r>
        <w:rPr>
          <w:bCs/>
          <w:iCs/>
          <w:color w:val="000000"/>
          <w:sz w:val="24"/>
          <w:highlight w:val="white"/>
        </w:rPr>
        <w:t xml:space="preserve">системы «Маркетинговые исследования малых закупок» Калужской области (МИМЗ)</w:t>
      </w:r>
      <w:r>
        <w:rPr>
          <w:iCs/>
          <w:sz w:val="24"/>
          <w:highlight w:val="white"/>
        </w:rPr>
        <w:t xml:space="preserve">. 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widowControl w:val="off"/>
        <w:rPr>
          <w:iCs/>
          <w:sz w:val="24"/>
          <w:highlight w:val="white"/>
        </w:rPr>
      </w:pPr>
      <w:r>
        <w:rPr>
          <w:iCs/>
          <w:sz w:val="24"/>
          <w:highlight w:val="white"/>
        </w:rPr>
      </w:r>
      <w:r>
        <w:rPr>
          <w:sz w:val="24"/>
        </w:rPr>
      </w:r>
    </w:p>
    <w:p>
      <w:pPr>
        <w:pStyle w:val="811"/>
        <w:jc w:val="both"/>
        <w:spacing w:after="0" w:afterAutospacing="0"/>
        <w:rPr>
          <w:sz w:val="24"/>
        </w:rPr>
      </w:pPr>
      <w:r>
        <w:rPr>
          <w:b/>
          <w:color w:val="000000"/>
          <w:sz w:val="24"/>
        </w:rPr>
        <w:t xml:space="preserve">В ходе проверки</w:t>
      </w:r>
      <w:r>
        <w:rPr>
          <w:sz w:val="24"/>
        </w:rPr>
      </w:r>
    </w:p>
    <w:p>
      <w:pPr>
        <w:pStyle w:val="811"/>
        <w:jc w:val="center"/>
        <w:spacing w:after="0" w:afterAutospacing="0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center"/>
        <w:spacing w:after="0" w:afterAutospacing="0"/>
        <w:widowControl w:val="off"/>
        <w:rPr>
          <w:b/>
          <w:bCs/>
          <w:iCs/>
          <w:color w:val="000000"/>
          <w:sz w:val="24"/>
        </w:rPr>
      </w:pPr>
      <w:r>
        <w:rPr>
          <w:b/>
          <w:bCs/>
          <w:iCs/>
          <w:color w:val="000000"/>
          <w:sz w:val="24"/>
          <w:highlight w:val="white"/>
        </w:rPr>
        <w:t xml:space="preserve">УСТАНОВЛЕНО:</w:t>
      </w:r>
      <w:r>
        <w:rPr>
          <w:b/>
          <w:bCs/>
          <w:iCs/>
          <w:color w:val="000000"/>
          <w:sz w:val="24"/>
        </w:rPr>
      </w:r>
      <w:r>
        <w:rPr>
          <w:sz w:val="24"/>
        </w:rPr>
      </w:r>
    </w:p>
    <w:p>
      <w:pPr>
        <w:ind w:firstLine="709"/>
        <w:jc w:val="both"/>
        <w:spacing w:after="0" w:afterAutospacing="0"/>
        <w:widowControl w:val="off"/>
        <w:rPr>
          <w:sz w:val="24"/>
        </w:rPr>
      </w:pPr>
      <w:r>
        <w:rPr>
          <w:iCs/>
          <w:sz w:val="24"/>
          <w:shd w:val="clear" w:color="auto" w:fill="ffffff"/>
        </w:rPr>
      </w:r>
      <w:r>
        <w:rPr>
          <w:iCs/>
          <w:sz w:val="24"/>
          <w:shd w:val="clear" w:color="auto" w:fill="ffffff"/>
        </w:rPr>
      </w:r>
    </w:p>
    <w:p>
      <w:pPr>
        <w:pStyle w:val="868"/>
        <w:jc w:val="both"/>
        <w:spacing w:after="0" w:afterAutospacing="0" w:line="240" w:lineRule="auto"/>
        <w:rPr>
          <w:sz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Руководство Учреждением осуществляется директором – </w:t>
      </w:r>
      <w:r>
        <w:rPr>
          <w:rFonts w:ascii="Times New Roman" w:hAnsi="Times New Roman"/>
          <w:color w:val="000000"/>
          <w:sz w:val="24"/>
          <w:szCs w:val="24"/>
        </w:rPr>
        <w:t xml:space="preserve">Шуберт Светланой Владимировной</w:t>
      </w:r>
      <w:r>
        <w:rPr>
          <w:rFonts w:ascii="Times New Roman" w:hAnsi="Times New Roman"/>
          <w:color w:val="000000"/>
          <w:sz w:val="24"/>
          <w:szCs w:val="24"/>
        </w:rPr>
        <w:t xml:space="preserve"> (постановление Городской Управы города Калуги о назначении на должность от </w:t>
      </w:r>
      <w:r>
        <w:rPr>
          <w:rFonts w:ascii="Times New Roman" w:hAnsi="Times New Roman"/>
          <w:color w:val="000000"/>
          <w:sz w:val="24"/>
          <w:szCs w:val="24"/>
        </w:rPr>
        <w:t xml:space="preserve">18</w:t>
      </w:r>
      <w:r>
        <w:rPr>
          <w:rFonts w:ascii="Times New Roman" w:hAnsi="Times New Roman"/>
          <w:color w:val="000000"/>
          <w:sz w:val="24"/>
          <w:szCs w:val="24"/>
        </w:rPr>
        <w:t xml:space="preserve">.0</w:t>
      </w:r>
      <w:r>
        <w:rPr>
          <w:rFonts w:ascii="Times New Roman" w:hAnsi="Times New Roman"/>
          <w:color w:val="000000"/>
          <w:sz w:val="24"/>
          <w:szCs w:val="24"/>
        </w:rPr>
        <w:t xml:space="preserve">6</w:t>
      </w:r>
      <w:r>
        <w:rPr>
          <w:rFonts w:ascii="Times New Roman" w:hAnsi="Times New Roman"/>
          <w:color w:val="000000"/>
          <w:sz w:val="24"/>
          <w:szCs w:val="24"/>
        </w:rPr>
        <w:t xml:space="preserve">.2021</w:t>
      </w:r>
      <w:r>
        <w:rPr>
          <w:rFonts w:ascii="Times New Roman" w:hAnsi="Times New Roman"/>
          <w:color w:val="000000"/>
          <w:sz w:val="24"/>
          <w:szCs w:val="24"/>
        </w:rPr>
        <w:t xml:space="preserve"> № 5314</w:t>
      </w:r>
      <w:r>
        <w:rPr>
          <w:rFonts w:ascii="Times New Roman" w:hAnsi="Times New Roman"/>
          <w:color w:val="000000"/>
          <w:sz w:val="24"/>
          <w:szCs w:val="24"/>
        </w:rPr>
        <w:t xml:space="preserve">-пи).</w:t>
      </w:r>
      <w:r>
        <w:rPr>
          <w:sz w:val="24"/>
        </w:rPr>
      </w:r>
      <w:r>
        <w:rPr>
          <w:sz w:val="24"/>
        </w:rPr>
      </w:r>
    </w:p>
    <w:p>
      <w:pPr>
        <w:pStyle w:val="868"/>
        <w:jc w:val="both"/>
        <w:spacing w:after="0" w:afterAutospacing="0" w:line="240" w:lineRule="auto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  <w:highlight w:val="none"/>
        </w:rPr>
        <w:tab/>
        <w:t xml:space="preserve">Обязанности контрактного управляющего учреждения согласно приказа от 01.09.2022     №</w:t>
      </w:r>
      <w:r>
        <w:rPr>
          <w:rFonts w:ascii="Times New Roman" w:hAnsi="Times New Roman" w:cs="Times New Roman" w:eastAsia="Times New Roman"/>
          <w:sz w:val="24"/>
          <w:highlight w:val="none"/>
        </w:rPr>
        <w:t xml:space="preserve"> 31-04/01-09 исполняет Смирнова Мария Александровна, заместитель директора по АХР. Приказ обновляется ежегодно. Должностная инструкция лица, исполняющего обязанности контрактного управляющего (далее – инструкция) утверждена директором 01.03.2021. В пунктах 1.6 и 2.1 инструкции говорится о плане закупок который в настоящее время не оформляется. В пункте 2.3 говроится о размещении в ЕИС извещений о проведении закупок, данная функция возложена на уполномоченный орган (министерство конкурентной политики Калужской области).</w:t>
      </w:r>
      <w:r>
        <w:rPr>
          <w:rFonts w:ascii="Times New Roman" w:hAnsi="Times New Roman" w:cs="Times New Roman" w:eastAsia="Times New Roman"/>
          <w:sz w:val="24"/>
          <w:highlight w:val="none"/>
        </w:rPr>
      </w:r>
    </w:p>
    <w:p>
      <w:pPr>
        <w:pStyle w:val="811"/>
        <w:ind w:left="0" w:right="0" w:firstLine="709"/>
        <w:jc w:val="both"/>
        <w:spacing w:after="0" w:afterAutospacing="0" w:line="240" w:lineRule="auto"/>
        <w:rPr>
          <w:color w:val="000000" w:themeColor="text1"/>
          <w:sz w:val="24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</w:rPr>
        <w:t xml:space="preserve">В единой информационной системе в сфере закупок на сайте </w:t>
      </w:r>
      <w:r>
        <w:rPr>
          <w:rFonts w:ascii="Times New Roman" w:hAnsi="Times New Roman" w:cs="Times New Roman" w:eastAsia="Times New Roman"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 w:eastAsia="Times New Roman"/>
          <w:color w:val="000000" w:themeColor="text1"/>
          <w:sz w:val="24"/>
        </w:rPr>
        <w:instrText xml:space="preserve"> HYPERLINK "http://www.zakupki.gov.ru/"</w:instrText>
      </w:r>
      <w:r>
        <w:rPr>
          <w:rFonts w:ascii="Times New Roman" w:hAnsi="Times New Roman" w:cs="Times New Roman" w:eastAsia="Times New Roman"/>
          <w:color w:val="000000" w:themeColor="text1"/>
          <w:sz w:val="24"/>
        </w:rPr>
        <w:fldChar w:fldCharType="separate"/>
      </w:r>
      <w:r>
        <w:rPr>
          <w:rStyle w:val="881"/>
          <w:rFonts w:ascii="Times New Roman" w:hAnsi="Times New Roman" w:cs="Times New Roman" w:eastAsia="Times New Roman"/>
          <w:color w:val="000000" w:themeColor="text1"/>
          <w:sz w:val="24"/>
          <w:szCs w:val="24"/>
        </w:rPr>
        <w:t xml:space="preserve">www.zakupki.gov.ru</w:t>
      </w:r>
      <w:r>
        <w:rPr>
          <w:rFonts w:ascii="Times New Roman" w:hAnsi="Times New Roman" w:cs="Times New Roman" w:eastAsia="Times New Roman"/>
          <w:color w:val="000000" w:themeColor="text1"/>
          <w:sz w:val="24"/>
        </w:rPr>
        <w:fldChar w:fldCharType="end"/>
      </w:r>
      <w:r>
        <w:rPr>
          <w:rStyle w:val="881"/>
          <w:rFonts w:ascii="Times New Roman" w:hAnsi="Times New Roman" w:cs="Times New Roman" w:eastAsia="Times New Roman"/>
          <w:color w:val="000000" w:themeColor="text1"/>
          <w:sz w:val="24"/>
          <w:szCs w:val="24"/>
        </w:rPr>
        <w:t xml:space="preserve"> </w:t>
      </w:r>
      <w:r>
        <w:rPr>
          <w:rStyle w:val="881"/>
          <w:rFonts w:ascii="Times New Roman" w:hAnsi="Times New Roman" w:cs="Times New Roman" w:eastAsia="Times New Roman"/>
          <w:color w:val="000000" w:themeColor="text1"/>
          <w:sz w:val="24"/>
          <w:szCs w:val="24"/>
          <w:u w:val="none"/>
        </w:rPr>
        <w:t xml:space="preserve">(далее — ЕИС)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4"/>
        </w:rPr>
        <w:t xml:space="preserve">, электронные цифровые подписи имеются у руководителя Учреждения  дирек</w:t>
      </w:r>
      <w:r>
        <w:rPr>
          <w:color w:val="000000" w:themeColor="text1"/>
          <w:sz w:val="24"/>
          <w:szCs w:val="24"/>
        </w:rPr>
        <w:t xml:space="preserve">тора </w:t>
      </w:r>
      <w:r>
        <w:rPr>
          <w:color w:val="000000" w:themeColor="text1"/>
          <w:sz w:val="24"/>
          <w:szCs w:val="24"/>
        </w:rPr>
        <w:t xml:space="preserve">Шуберт С.В</w:t>
      </w:r>
      <w:r>
        <w:rPr>
          <w:color w:val="000000" w:themeColor="text1"/>
          <w:sz w:val="24"/>
          <w:szCs w:val="24"/>
        </w:rPr>
        <w:t xml:space="preserve">. и </w:t>
      </w:r>
      <w:r>
        <w:rPr>
          <w:color w:val="000000" w:themeColor="text1"/>
          <w:sz w:val="24"/>
          <w:szCs w:val="24"/>
        </w:rPr>
        <w:t xml:space="preserve">заместителя директора по АХР</w:t>
      </w:r>
      <w:r>
        <w:rPr>
          <w:color w:val="000000" w:themeColor="text1"/>
          <w:sz w:val="24"/>
          <w:szCs w:val="24"/>
        </w:rPr>
        <w:t xml:space="preserve"> с обязанностями контрактного управляющего </w:t>
      </w:r>
      <w:r>
        <w:rPr>
          <w:color w:val="000000" w:themeColor="text1"/>
          <w:sz w:val="24"/>
          <w:szCs w:val="24"/>
        </w:rPr>
        <w:t xml:space="preserve">Смирновой М.А. (приказ Учреждения от 01.03.2022 № 103-03/01-08).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811"/>
        <w:ind w:left="0" w:right="0" w:firstLine="709"/>
        <w:jc w:val="both"/>
        <w:spacing w:after="0" w:afterAutospacing="0" w:line="240" w:lineRule="auto"/>
        <w:rPr>
          <w:sz w:val="24"/>
        </w:rPr>
      </w:pPr>
      <w:r>
        <w:rPr>
          <w:iCs/>
          <w:color w:val="000000"/>
          <w:sz w:val="24"/>
          <w:szCs w:val="24"/>
          <w:shd w:val="clear" w:color="auto" w:fill="ffffff"/>
        </w:rPr>
        <w:t xml:space="preserve">Удостоверение о повышении квалификации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№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2284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по обучению в объеме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108 часов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в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Автономной некоммерческой организации дополнительного профессионального образования «Эксперт» (г.Калуга)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по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программе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«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Контрактная система в сфере закупок товаров, работ, услуг (44-ФЗ)»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», выдано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10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.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06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.20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21 на имя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Смирновой Марии Александровны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>
        <w:rPr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Учреждение является муниципальным бюджетным учреждением. Учредителем является муниципальное образование «Город Калуга». Функции и полномочия учредителя осуществляет Городская Управа города Калуги. 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Основными целями и задачами деятельности Учреждения являются: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образовательная деятельность по дополнительным общеобразовательным программам;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формирование и развитие творческих способностей учащихся.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Устава.  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Источниками финансового обеспечения Учреждения являются: 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субсидии, предоставляемые на выполнение муниципального задания;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субсидии на иные цели; 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средства от приносящей доход деятельности (платные услуги, добровольные пожертвования и безвозмездные поступления от физических и (или) юридических лиц и иные доходы от приносящей доход деятельности).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ind w:left="0" w:right="0" w:firstLine="709"/>
        <w:jc w:val="both"/>
        <w:spacing w:after="0" w:afterAutospacing="0" w:line="240" w:lineRule="auto"/>
        <w:rPr>
          <w:sz w:val="24"/>
        </w:rPr>
      </w:pPr>
      <w:r>
        <w:rPr>
          <w:sz w:val="24"/>
          <w:szCs w:val="24"/>
        </w:rPr>
        <w:t xml:space="preserve">Учреждение с 01.01.2014 при осуществлении закупок руководствуется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  <w:r>
        <w:rPr>
          <w:sz w:val="24"/>
        </w:rPr>
      </w:r>
      <w:r>
        <w:rPr>
          <w:sz w:val="24"/>
        </w:rPr>
      </w:r>
    </w:p>
    <w:p>
      <w:pPr>
        <w:ind w:left="0" w:right="0" w:firstLine="708"/>
        <w:jc w:val="both"/>
        <w:spacing w:before="0" w:after="0" w:afterAutospacing="0" w:line="240" w:lineRule="auto"/>
        <w:rPr>
          <w:rFonts w:ascii="Times New Roman" w:hAnsi="Times New Roman" w:cs="Times New Roman" w:eastAsia="Times New Roman"/>
          <w:color w:val="auto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auto"/>
          <w:sz w:val="24"/>
          <w:highlight w:val="none"/>
        </w:rPr>
        <w:t xml:space="preserve">Учреждение в 2021 и 2022 году конкурентные процедуры не проводило. По федеральной программе «Культура»</w:t>
      </w:r>
      <w:r>
        <w:rPr>
          <w:rFonts w:ascii="Times New Roman" w:hAnsi="Times New Roman" w:cs="Times New Roman" w:eastAsia="Times New Roman"/>
          <w:color w:val="auto"/>
          <w:sz w:val="24"/>
          <w:highlight w:val="none"/>
        </w:rPr>
        <w:t xml:space="preserve"> в 2021 году учреждением </w:t>
      </w:r>
      <w:r>
        <w:rPr>
          <w:rFonts w:ascii="Times New Roman" w:hAnsi="Times New Roman" w:cs="Times New Roman" w:eastAsia="Times New Roman"/>
          <w:color w:val="auto"/>
          <w:sz w:val="24"/>
          <w:highlight w:val="none"/>
        </w:rPr>
        <w:t xml:space="preserve">контракты на поставку музыкальных инструментов были заключены с единственным поставщиком по основаниям пункта 17 части 1 статьи 93.</w:t>
      </w:r>
      <w:r>
        <w:rPr>
          <w:color w:val="auto"/>
          <w:sz w:val="24"/>
        </w:rPr>
      </w:r>
      <w:r>
        <w:rPr>
          <w:rFonts w:ascii="Times New Roman" w:hAnsi="Times New Roman" w:cs="Times New Roman" w:eastAsia="Times New Roman"/>
          <w:color w:val="auto"/>
          <w:sz w:val="24"/>
          <w:highlight w:val="none"/>
        </w:rPr>
      </w:r>
    </w:p>
    <w:p>
      <w:pPr>
        <w:ind w:left="0" w:right="0" w:firstLine="0"/>
        <w:jc w:val="both"/>
        <w:spacing w:before="0" w:after="0" w:afterAutospacing="0" w:line="240" w:lineRule="auto"/>
        <w:rPr>
          <w:rFonts w:ascii="Times New Roman" w:hAnsi="Times New Roman" w:cs="Times New Roman" w:eastAsia="Times New Roman"/>
          <w:b w:val="0"/>
          <w:color w:val="auto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  <w:hyperlink r:id="rId9" w:tooltip="https://zakupki.gov.ru/epz/contract/contractCard/common-info.html?reestrNumber=3402702067521000003" w:history="1"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</w:rPr>
          <w:t xml:space="preserve">№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highlight w:val="none"/>
            <w:u w:val="none"/>
          </w:rPr>
          <w:t xml:space="preserve"> 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highlight w:val="none"/>
            <w:u w:val="none"/>
          </w:rPr>
          <w:t xml:space="preserve">3402702067521000003</w:t>
        </w:r>
      </w:hyperlink>
      <w:r>
        <w:rPr>
          <w:b w:val="0"/>
          <w:color w:val="auto"/>
          <w:sz w:val="24"/>
        </w:rPr>
      </w:r>
      <w:r>
        <w:rPr>
          <w:rFonts w:ascii="Times New Roman" w:hAnsi="Times New Roman" w:cs="Times New Roman" w:eastAsia="Times New Roman"/>
          <w:b w:val="0"/>
          <w:color w:val="auto"/>
          <w:sz w:val="24"/>
          <w:highlight w:val="none"/>
        </w:rPr>
      </w:r>
    </w:p>
    <w:p>
      <w:pPr>
        <w:ind w:left="0" w:right="0" w:firstLine="0"/>
        <w:jc w:val="both"/>
        <w:spacing w:before="0" w:after="0" w:afterAutospacing="0" w:line="240" w:lineRule="auto"/>
        <w:rPr>
          <w:rFonts w:ascii="Times New Roman" w:hAnsi="Times New Roman" w:cs="Times New Roman" w:eastAsia="Times New Roman"/>
          <w:b w:val="0"/>
          <w:color w:val="auto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Контракт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№ 27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от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08.02.2021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Объект закупки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поставка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пианино.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Цена контракта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1 290 000,00 ₽</w:t>
      </w:r>
      <w:r>
        <w:rPr>
          <w:b w:val="0"/>
          <w:color w:val="auto"/>
          <w:sz w:val="24"/>
        </w:rPr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</w:p>
    <w:p>
      <w:pPr>
        <w:ind w:left="0" w:right="0" w:firstLine="0"/>
        <w:jc w:val="both"/>
        <w:spacing w:before="0" w:after="0" w:afterAutospacing="0" w:line="240" w:lineRule="auto"/>
        <w:rPr>
          <w:rFonts w:ascii="Times New Roman" w:hAnsi="Times New Roman" w:cs="Times New Roman" w:eastAsia="Times New Roman"/>
          <w:b w:val="0"/>
          <w:color w:val="auto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  <w:hyperlink r:id="rId10" w:tooltip="https://zakupki.gov.ru/epz/contract/contractCard/common-info.html?reestrNumber=3402702067521000005" w:history="1"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</w:rPr>
          <w:t xml:space="preserve">№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u w:val="none"/>
          </w:rPr>
          <w:t xml:space="preserve"> 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highlight w:val="none"/>
            <w:u w:val="none"/>
          </w:rPr>
          <w:t xml:space="preserve">3402702067521000005</w:t>
        </w:r>
      </w:hyperlink>
      <w:r>
        <w:rPr>
          <w:b w:val="0"/>
          <w:color w:val="auto"/>
          <w:sz w:val="24"/>
        </w:rPr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</w:p>
    <w:p>
      <w:pPr>
        <w:ind w:left="0" w:right="0" w:firstLine="0"/>
        <w:jc w:val="both"/>
        <w:spacing w:before="0" w:after="0" w:afterAutospacing="0" w:line="240" w:lineRule="auto"/>
        <w:rPr>
          <w:rFonts w:ascii="Times New Roman" w:hAnsi="Times New Roman" w:cs="Times New Roman" w:eastAsia="Times New Roman"/>
          <w:b w:val="0"/>
          <w:color w:val="auto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Контракт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№ 13 от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18.02.2021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Объект закупки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поставка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баяна.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Цена контракта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169 968,94 ₽</w:t>
      </w:r>
      <w:r>
        <w:rPr>
          <w:b w:val="0"/>
          <w:color w:val="auto"/>
          <w:sz w:val="24"/>
        </w:rPr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</w:p>
    <w:p>
      <w:pPr>
        <w:ind w:left="0" w:right="0" w:firstLine="0"/>
        <w:jc w:val="both"/>
        <w:spacing w:before="0" w:after="0" w:afterAutospacing="0" w:line="240" w:lineRule="auto"/>
        <w:rPr>
          <w:rFonts w:ascii="Times New Roman" w:hAnsi="Times New Roman" w:cs="Times New Roman" w:eastAsia="Times New Roman"/>
          <w:b w:val="0"/>
          <w:color w:val="auto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  <w:hyperlink r:id="rId11" w:tooltip="https://zakupki.gov.ru/epz/contract/contractCard/common-info.html?reestrNumber=3402702067521000004" w:history="1"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</w:rPr>
          <w:t xml:space="preserve">№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u w:val="none"/>
          </w:rPr>
          <w:t xml:space="preserve"> 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highlight w:val="none"/>
            <w:u w:val="none"/>
          </w:rPr>
          <w:t xml:space="preserve">3402702067521000004</w:t>
        </w:r>
      </w:hyperlink>
      <w:r>
        <w:rPr>
          <w:b w:val="0"/>
          <w:color w:val="auto"/>
          <w:sz w:val="24"/>
        </w:rPr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</w:p>
    <w:p>
      <w:pPr>
        <w:ind w:left="0" w:right="0" w:firstLine="0"/>
        <w:jc w:val="both"/>
        <w:spacing w:before="0" w:after="0" w:afterAutospacing="0" w:line="240" w:lineRule="auto"/>
        <w:rPr>
          <w:rFonts w:ascii="Times New Roman" w:hAnsi="Times New Roman" w:cs="Times New Roman" w:eastAsia="Times New Roman"/>
          <w:b w:val="0"/>
          <w:color w:val="auto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Контракт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№ 55 от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08.02.2021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Объект закупки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поставка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баяна.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Цена контракта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255 600,00 ₽</w:t>
      </w:r>
      <w:r>
        <w:rPr>
          <w:b w:val="0"/>
          <w:color w:val="auto"/>
          <w:sz w:val="24"/>
        </w:rPr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</w:p>
    <w:p>
      <w:pPr>
        <w:ind w:left="0" w:right="0" w:firstLine="0"/>
        <w:jc w:val="both"/>
        <w:spacing w:before="0" w:after="0" w:afterAutospacing="0" w:line="240" w:lineRule="auto"/>
        <w:rPr>
          <w:rFonts w:ascii="Times New Roman" w:hAnsi="Times New Roman" w:cs="Times New Roman" w:eastAsia="Times New Roman"/>
          <w:b w:val="0"/>
          <w:color w:val="auto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  <w:hyperlink r:id="rId12" w:tooltip="https://zakupki.gov.ru/epz/contract/contractCard/common-info.html?reestrNumber=3402702067521000001" w:history="1"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</w:rPr>
          <w:t xml:space="preserve">№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u w:val="none"/>
          </w:rPr>
          <w:t xml:space="preserve"> 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highlight w:val="none"/>
            <w:u w:val="none"/>
          </w:rPr>
          <w:t xml:space="preserve">3402702067521000001</w:t>
        </w:r>
      </w:hyperlink>
      <w:r>
        <w:rPr>
          <w:b w:val="0"/>
          <w:color w:val="auto"/>
          <w:sz w:val="24"/>
        </w:rPr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</w:p>
    <w:p>
      <w:pPr>
        <w:ind w:left="0" w:right="0" w:firstLine="0"/>
        <w:jc w:val="both"/>
        <w:spacing w:before="0" w:after="0" w:afterAutospacing="0" w:line="240" w:lineRule="auto"/>
        <w:rPr>
          <w:rFonts w:ascii="Times New Roman" w:hAnsi="Times New Roman" w:cs="Times New Roman" w:eastAsia="Times New Roman"/>
          <w:b w:val="0"/>
          <w:color w:val="auto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Контракт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№ 44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от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08.02.2021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Объект закупки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поставка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рояля.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Цена контракта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1 980 000,00 ₽</w:t>
      </w:r>
      <w:r>
        <w:rPr>
          <w:b w:val="0"/>
          <w:color w:val="auto"/>
          <w:sz w:val="24"/>
        </w:rPr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</w:p>
    <w:p>
      <w:pPr>
        <w:ind w:left="0" w:right="0" w:firstLine="0"/>
        <w:jc w:val="both"/>
        <w:spacing w:before="0" w:after="0" w:afterAutospacing="0" w:line="240" w:lineRule="auto"/>
        <w:shd w:val="clear" w:color="ffffff" w:themeColor="background1" w:fill="ffffff" w:themeFill="background1"/>
        <w:rPr>
          <w:rFonts w:ascii="Times New Roman" w:hAnsi="Times New Roman" w:cs="Times New Roman" w:eastAsia="Times New Roman"/>
          <w:b w:val="0"/>
          <w:color w:val="auto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  <w:hyperlink r:id="rId13" w:tooltip="https://zakupki.gov.ru/epz/contract/contractCard/common-info.html?reestrNumber=3402702067521000002" w:history="1"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</w:rPr>
          <w:t xml:space="preserve">№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u w:val="none"/>
          </w:rPr>
          <w:t xml:space="preserve"> </w:t>
        </w:r>
        <w:r>
          <w:rPr>
            <w:rStyle w:val="794"/>
            <w:rFonts w:ascii="Times New Roman" w:hAnsi="Times New Roman" w:cs="Times New Roman" w:eastAsia="Times New Roman"/>
            <w:b w:val="0"/>
            <w:color w:val="auto"/>
            <w:sz w:val="24"/>
            <w:highlight w:val="none"/>
            <w:u w:val="none"/>
          </w:rPr>
          <w:t xml:space="preserve">3402702067521000002</w:t>
        </w:r>
      </w:hyperlink>
      <w:r>
        <w:rPr>
          <w:b w:val="0"/>
          <w:color w:val="auto"/>
          <w:sz w:val="24"/>
        </w:rPr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cs="Times New Roman" w:eastAsia="Times New Roman"/>
          <w:b w:val="0"/>
          <w:color w:val="000000"/>
          <w:sz w:val="24"/>
        </w:rPr>
      </w:pP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Контракт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№ 61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от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08.02.2021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Объект закупки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поставка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балалайки.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Цена контракта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color w:val="auto"/>
          <w:sz w:val="24"/>
        </w:rPr>
        <w:t xml:space="preserve">133 200,00 ₽</w:t>
      </w:r>
      <w:r>
        <w:rPr>
          <w:b w:val="0"/>
          <w:sz w:val="24"/>
        </w:rPr>
      </w:r>
      <w:r>
        <w:rPr>
          <w:rFonts w:ascii="Times New Roman" w:hAnsi="Times New Roman" w:cs="Times New Roman" w:eastAsia="Times New Roman"/>
          <w:b w:val="0"/>
          <w:color w:val="000000"/>
          <w:sz w:val="24"/>
        </w:rPr>
      </w:r>
    </w:p>
    <w:p>
      <w:pPr>
        <w:pStyle w:val="811"/>
        <w:ind w:firstLine="708"/>
        <w:jc w:val="both"/>
        <w:spacing w:after="0" w:afterAutospacing="0"/>
        <w:rPr>
          <w:color w:val="000000"/>
          <w:sz w:val="24"/>
          <w:highlight w:val="none"/>
        </w:rPr>
      </w:pPr>
      <w:r>
        <w:rPr>
          <w:color w:val="000000"/>
          <w:sz w:val="24"/>
        </w:rPr>
        <w:t xml:space="preserve">Договора на поставку товаров, выполнение </w:t>
      </w:r>
      <w:r>
        <w:rPr>
          <w:color w:val="000000"/>
          <w:sz w:val="24"/>
        </w:rPr>
        <w:t xml:space="preserve">работ, оказания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000000"/>
          <w:sz w:val="24"/>
          <w:lang w:val="en-US"/>
        </w:rPr>
        <w:t xml:space="preserve">Web</w:t>
      </w:r>
      <w:r>
        <w:rPr>
          <w:color w:val="000000"/>
          <w:sz w:val="24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>
        <w:rPr>
          <w:sz w:val="24"/>
        </w:rPr>
      </w:r>
      <w:r>
        <w:rPr>
          <w:color w:val="000000"/>
          <w:sz w:val="24"/>
          <w:highlight w:val="none"/>
        </w:rPr>
      </w:r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000000" w:themeColor="text1"/>
          <w:sz w:val="24"/>
        </w:rPr>
      </w:pPr>
      <w:r>
        <w:rPr>
          <w:bCs/>
          <w:iCs/>
          <w:color w:val="000000" w:themeColor="text1"/>
          <w:sz w:val="24"/>
          <w:szCs w:val="24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000000" w:themeColor="text1"/>
          <w:sz w:val="24"/>
        </w:rPr>
      </w:pPr>
      <w:r>
        <w:rPr>
          <w:color w:val="000000" w:themeColor="text1"/>
          <w:sz w:val="24"/>
          <w:szCs w:val="24"/>
          <w:lang w:eastAsia="ru-RU"/>
        </w:rPr>
        <w:t xml:space="preserve">Планы-графики закупок товаров, работ, услуг на 2021 и 2022 годы утверждены руководителем приказами на бумажном носителе, с последующим размещением в ЕИС. </w:t>
      </w:r>
      <w:r>
        <w:rPr>
          <w:color w:val="000000" w:themeColor="text1"/>
          <w:sz w:val="24"/>
        </w:rPr>
        <w:t xml:space="preserve">Последующие приказы вносят изменения в первичный об утверждении годового плана-графика.</w:t>
      </w:r>
      <w:r>
        <w:rPr>
          <w:color w:val="000000" w:themeColor="text1"/>
          <w:sz w:val="24"/>
        </w:rPr>
      </w:r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000000" w:themeColor="text1"/>
          <w:sz w:val="24"/>
        </w:rPr>
      </w:pPr>
      <w:r>
        <w:rPr>
          <w:color w:val="000000" w:themeColor="text1"/>
          <w:sz w:val="24"/>
          <w:szCs w:val="24"/>
          <w:lang w:eastAsia="ru-RU"/>
        </w:rPr>
        <w:t xml:space="preserve">Первичный план-график закупок товаров, работ, услуг для обеспечения нужд субъекта Российской Федерации и муниципальных нужд на 2022 финансовый год № 202203373000</w:t>
      </w:r>
      <w:r>
        <w:rPr>
          <w:color w:val="000000" w:themeColor="text1"/>
          <w:sz w:val="24"/>
          <w:szCs w:val="24"/>
          <w:lang w:eastAsia="ru-RU"/>
        </w:rPr>
        <w:t xml:space="preserve">347</w:t>
      </w:r>
      <w:r>
        <w:rPr>
          <w:color w:val="000000" w:themeColor="text1"/>
          <w:sz w:val="24"/>
          <w:szCs w:val="24"/>
          <w:lang w:eastAsia="ru-RU"/>
        </w:rPr>
        <w:t xml:space="preserve">002</w:t>
      </w:r>
      <w:r>
        <w:rPr>
          <w:color w:val="000000" w:themeColor="text1"/>
          <w:sz w:val="24"/>
          <w:szCs w:val="24"/>
          <w:lang w:eastAsia="ru-RU"/>
        </w:rPr>
        <w:t xml:space="preserve"> базовой версии 0.0 размещен в ЕИС 13</w:t>
      </w:r>
      <w:r>
        <w:rPr>
          <w:color w:val="000000" w:themeColor="text1"/>
          <w:sz w:val="24"/>
          <w:szCs w:val="24"/>
          <w:lang w:eastAsia="ru-RU"/>
        </w:rPr>
        <w:t xml:space="preserve">.01.2022. На момент проверки действует версия </w:t>
      </w:r>
      <w:r>
        <w:rPr>
          <w:color w:val="000000" w:themeColor="text1"/>
          <w:sz w:val="24"/>
          <w:szCs w:val="24"/>
          <w:lang w:eastAsia="ru-RU"/>
        </w:rPr>
        <w:t xml:space="preserve">3</w:t>
      </w:r>
      <w:r>
        <w:rPr>
          <w:color w:val="000000" w:themeColor="text1"/>
          <w:sz w:val="24"/>
          <w:szCs w:val="24"/>
          <w:lang w:eastAsia="ru-RU"/>
        </w:rPr>
        <w:t xml:space="preserve">.0, размещенная в ЕИС 19</w:t>
      </w:r>
      <w:r>
        <w:rPr>
          <w:color w:val="000000" w:themeColor="text1"/>
          <w:sz w:val="24"/>
          <w:szCs w:val="24"/>
          <w:lang w:eastAsia="ru-RU"/>
        </w:rPr>
        <w:t xml:space="preserve">.09.2022, утвержденная </w:t>
      </w:r>
      <w:r>
        <w:rPr>
          <w:color w:val="000000" w:themeColor="text1"/>
          <w:sz w:val="24"/>
          <w:szCs w:val="24"/>
          <w:lang w:eastAsia="ru-RU"/>
        </w:rPr>
        <w:t xml:space="preserve">лицом, </w:t>
      </w:r>
      <w:r>
        <w:rPr>
          <w:color w:val="000000" w:themeColor="text1"/>
          <w:sz w:val="24"/>
          <w:szCs w:val="24"/>
          <w:lang w:eastAsia="ru-RU"/>
        </w:rPr>
        <w:t xml:space="preserve">не имевшим на тот момент полномочий.</w:t>
      </w:r>
      <w:r>
        <w:rPr>
          <w:color w:val="000000" w:themeColor="text1"/>
          <w:sz w:val="24"/>
        </w:rPr>
      </w:r>
    </w:p>
    <w:p>
      <w:pPr>
        <w:pStyle w:val="811"/>
        <w:contextualSpacing/>
        <w:ind w:firstLine="708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Отчет об объемах закупок у субъектов малого предпринимательства, социально ориентированных некоммерческих организаций за 20</w:t>
      </w:r>
      <w:r>
        <w:rPr>
          <w:color w:val="000000"/>
          <w:sz w:val="24"/>
        </w:rPr>
        <w:t xml:space="preserve">20</w:t>
      </w:r>
      <w:r>
        <w:rPr>
          <w:color w:val="000000"/>
          <w:sz w:val="24"/>
        </w:rPr>
        <w:t xml:space="preserve"> и 202</w:t>
      </w:r>
      <w:r>
        <w:rPr>
          <w:color w:val="000000"/>
          <w:sz w:val="24"/>
        </w:rPr>
        <w:t xml:space="preserve">1</w:t>
      </w:r>
      <w:r>
        <w:rPr>
          <w:color w:val="000000"/>
          <w:sz w:val="24"/>
        </w:rPr>
        <w:t xml:space="preserve"> отчетные года Учреждением размещен </w:t>
      </w:r>
      <w:r>
        <w:rPr>
          <w:color w:val="000000"/>
          <w:sz w:val="24"/>
        </w:rPr>
        <w:t xml:space="preserve">в ЕИС </w:t>
      </w:r>
      <w:r>
        <w:rPr>
          <w:color w:val="000000"/>
          <w:sz w:val="24"/>
        </w:rPr>
        <w:t xml:space="preserve">своевременно</w:t>
      </w:r>
      <w:r>
        <w:rPr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17</w:t>
      </w:r>
      <w:r>
        <w:rPr>
          <w:color w:val="000000"/>
          <w:sz w:val="24"/>
        </w:rPr>
        <w:t xml:space="preserve">.03.2021 и </w:t>
      </w:r>
      <w:r>
        <w:rPr>
          <w:color w:val="000000"/>
          <w:sz w:val="24"/>
        </w:rPr>
        <w:t xml:space="preserve">30</w:t>
      </w:r>
      <w:r>
        <w:rPr>
          <w:color w:val="000000"/>
          <w:sz w:val="24"/>
        </w:rPr>
        <w:t xml:space="preserve">.0</w:t>
      </w:r>
      <w:r>
        <w:rPr>
          <w:color w:val="000000"/>
          <w:sz w:val="24"/>
        </w:rPr>
        <w:t xml:space="preserve">3.2022 соответственно</w:t>
      </w:r>
      <w:r>
        <w:rPr>
          <w:color w:val="000000"/>
          <w:sz w:val="24"/>
        </w:rPr>
        <w:t xml:space="preserve">. 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contextualSpacing/>
        <w:ind w:firstLine="708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Отчет </w:t>
      </w:r>
      <w:r>
        <w:rPr>
          <w:color w:val="000000"/>
          <w:sz w:val="24"/>
        </w:rPr>
        <w:t xml:space="preserve">за 2021 год </w:t>
      </w:r>
      <w:r>
        <w:rPr>
          <w:color w:val="000000"/>
          <w:sz w:val="24"/>
        </w:rPr>
        <w:t xml:space="preserve">о закупк</w:t>
      </w:r>
      <w:r>
        <w:rPr>
          <w:color w:val="000000"/>
          <w:sz w:val="24"/>
        </w:rPr>
        <w:t xml:space="preserve">е</w:t>
      </w:r>
      <w:r>
        <w:rPr>
          <w:color w:val="000000"/>
          <w:sz w:val="24"/>
        </w:rPr>
        <w:t xml:space="preserve"> товаров произведенных в Российской Федерации размещен в </w:t>
      </w:r>
      <w:r>
        <w:rPr>
          <w:color w:val="000000"/>
          <w:sz w:val="24"/>
        </w:rPr>
        <w:t xml:space="preserve">ГИС </w:t>
      </w:r>
      <w:r>
        <w:rPr>
          <w:color w:val="000000"/>
          <w:sz w:val="24"/>
        </w:rPr>
        <w:t xml:space="preserve">ЕИС </w:t>
      </w:r>
      <w:r>
        <w:rPr>
          <w:color w:val="000000"/>
          <w:sz w:val="24"/>
        </w:rPr>
        <w:t xml:space="preserve">30.03</w:t>
      </w:r>
      <w:r>
        <w:rPr>
          <w:color w:val="000000"/>
          <w:sz w:val="24"/>
        </w:rPr>
        <w:t xml:space="preserve">.2022.</w:t>
      </w:r>
      <w:r>
        <w:rPr>
          <w:color w:val="000000"/>
          <w:sz w:val="24"/>
        </w:rPr>
      </w:r>
      <w:r>
        <w:rPr>
          <w:sz w:val="24"/>
        </w:rPr>
      </w:r>
    </w:p>
    <w:p>
      <w:pPr>
        <w:pStyle w:val="811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ab/>
        <w:t xml:space="preserve">В ходе выборочной проверки </w:t>
      </w:r>
      <w:r>
        <w:rPr>
          <w:color w:val="000000"/>
          <w:sz w:val="24"/>
        </w:rPr>
        <w:t xml:space="preserve">заключенных Учреждением в 2021</w:t>
      </w:r>
      <w:r>
        <w:rPr>
          <w:color w:val="000000"/>
          <w:sz w:val="24"/>
        </w:rPr>
        <w:t xml:space="preserve">-2022</w:t>
      </w:r>
      <w:r>
        <w:rPr>
          <w:color w:val="000000"/>
          <w:sz w:val="24"/>
        </w:rPr>
        <w:t xml:space="preserve"> год</w:t>
      </w:r>
      <w:r>
        <w:rPr>
          <w:color w:val="000000"/>
          <w:sz w:val="24"/>
        </w:rPr>
        <w:t xml:space="preserve">ах</w:t>
      </w:r>
      <w:r>
        <w:rPr>
          <w:color w:val="000000"/>
          <w:sz w:val="24"/>
        </w:rPr>
        <w:t xml:space="preserve"> договоров,</w:t>
      </w:r>
      <w:r>
        <w:rPr>
          <w:color w:val="000000"/>
          <w:sz w:val="24"/>
        </w:rPr>
        <w:t xml:space="preserve"> нарушений законодательства в сфере закупок </w:t>
      </w:r>
      <w:r>
        <w:rPr>
          <w:color w:val="000000"/>
          <w:sz w:val="24"/>
        </w:rPr>
        <w:t xml:space="preserve">по срокам оплаты и существенным условиям договоров </w:t>
      </w:r>
      <w:r>
        <w:rPr>
          <w:color w:val="000000"/>
          <w:sz w:val="24"/>
        </w:rPr>
        <w:t xml:space="preserve">не установлено.</w:t>
      </w:r>
      <w:r>
        <w:rPr>
          <w:sz w:val="24"/>
        </w:rPr>
      </w:r>
    </w:p>
    <w:p>
      <w:pPr>
        <w:pStyle w:val="867"/>
        <w:ind w:left="0" w:firstLine="708"/>
        <w:jc w:val="both"/>
        <w:spacing w:after="0" w:afterAutospacing="0"/>
        <w:rPr>
          <w:sz w:val="24"/>
        </w:rPr>
      </w:pPr>
      <w:r>
        <w:rPr>
          <w:b/>
          <w:bCs/>
          <w:sz w:val="24"/>
        </w:rPr>
        <w:t xml:space="preserve">Выводы: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tabs>
          <w:tab w:val="left" w:pos="0" w:leader="none"/>
          <w:tab w:val="left" w:pos="993" w:leader="none"/>
        </w:tabs>
        <w:rPr>
          <w:sz w:val="24"/>
        </w:rPr>
      </w:pPr>
      <w:r>
        <w:rPr>
          <w:sz w:val="24"/>
        </w:rPr>
        <w:t xml:space="preserve">1. Направить Акт проверки заказчику.</w:t>
      </w:r>
      <w:r>
        <w:rPr>
          <w:sz w:val="24"/>
        </w:rPr>
      </w:r>
    </w:p>
    <w:p>
      <w:pPr>
        <w:pStyle w:val="811"/>
        <w:ind w:firstLine="709"/>
        <w:jc w:val="both"/>
        <w:spacing w:after="0" w:afterAutospacing="0"/>
        <w:tabs>
          <w:tab w:val="left" w:pos="0" w:leader="none"/>
        </w:tabs>
        <w:rPr>
          <w:sz w:val="24"/>
        </w:rPr>
      </w:pPr>
      <w:r>
        <w:rPr>
          <w:sz w:val="24"/>
        </w:rPr>
        <w:t xml:space="preserve">2. Разместить настоящий Акт проверки в единой информационной системе в сфере закупок.</w:t>
      </w:r>
      <w:r>
        <w:rPr>
          <w:sz w:val="24"/>
        </w:rPr>
      </w:r>
    </w:p>
    <w:p>
      <w:pPr>
        <w:pStyle w:val="867"/>
        <w:ind w:left="0"/>
        <w:jc w:val="both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867"/>
        <w:ind w:left="0"/>
        <w:jc w:val="both"/>
        <w:spacing w:after="0" w:afterAutospacing="0"/>
        <w:rPr>
          <w:sz w:val="24"/>
        </w:rPr>
      </w:pPr>
      <w:r>
        <w:rPr>
          <w:bCs/>
          <w:sz w:val="24"/>
        </w:rPr>
        <w:t xml:space="preserve">Акт составлен в 2-х экземплярах на 4 листах.</w:t>
      </w:r>
      <w:r>
        <w:rPr>
          <w:sz w:val="24"/>
        </w:rPr>
      </w:r>
    </w:p>
    <w:p>
      <w:pPr>
        <w:pStyle w:val="867"/>
        <w:ind w:left="0"/>
        <w:jc w:val="both"/>
        <w:spacing w:after="0" w:afterAutospacing="0"/>
        <w:rPr>
          <w:bCs/>
          <w:sz w:val="24"/>
        </w:rPr>
      </w:pPr>
      <w:r>
        <w:rPr>
          <w:bCs/>
          <w:sz w:val="24"/>
        </w:rPr>
      </w:r>
      <w:r>
        <w:rPr>
          <w:sz w:val="24"/>
        </w:rPr>
      </w:r>
    </w:p>
    <w:tbl>
      <w:tblPr>
        <w:tblW w:w="0" w:type="auto"/>
        <w:tblInd w:w="-10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Председатель комиссии: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________________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Бубич И.Ю.</w:t>
            </w:r>
            <w:r>
              <w:rPr>
                <w:sz w:val="24"/>
              </w:rPr>
            </w:r>
          </w:p>
          <w:p>
            <w:pPr>
              <w:pStyle w:val="867"/>
              <w:ind w:left="0"/>
              <w:jc w:val="both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Члены комиссии: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________________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Стешина И.К.</w:t>
            </w:r>
            <w:r>
              <w:rPr>
                <w:sz w:val="24"/>
              </w:rPr>
            </w:r>
          </w:p>
          <w:p>
            <w:pPr>
              <w:pStyle w:val="811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________________</w:t>
            </w:r>
            <w:r>
              <w:rPr>
                <w:sz w:val="24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Смирнов Г.В.</w:t>
            </w:r>
            <w:r>
              <w:rPr>
                <w:sz w:val="24"/>
              </w:rPr>
            </w:r>
          </w:p>
          <w:p>
            <w:pPr>
              <w:pStyle w:val="811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spacing w:after="0" w:afterAutospacing="0"/>
        <w:widowControl w:val="off"/>
        <w:rPr>
          <w:sz w:val="24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811"/>
        <w:ind w:firstLine="709"/>
        <w:jc w:val="both"/>
        <w:spacing w:after="0" w:afterAutospacing="0"/>
        <w:widowControl w:val="off"/>
        <w:rPr>
          <w:sz w:val="24"/>
          <w:highlight w:val="none"/>
        </w:rPr>
      </w:pPr>
      <w:r>
        <w:rPr>
          <w:sz w:val="24"/>
        </w:rPr>
        <w:t xml:space="preserve">В случае несогласия с вынесенным решением Вы имеете право в течение 10 ра</w:t>
      </w:r>
      <w:r>
        <w:rPr>
          <w:sz w:val="24"/>
        </w:rPr>
        <w:t xml:space="preserve">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  <w:r>
        <w:rPr>
          <w:sz w:val="24"/>
        </w:rPr>
      </w:r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  <w:t xml:space="preserve">Акт получил:</w:t>
      </w:r>
      <w:r>
        <w:rPr>
          <w:sz w:val="24"/>
        </w:rPr>
      </w:r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  <w:t xml:space="preserve">_______________________________</w:t>
        <w:tab/>
        <w:tab/>
        <w:t xml:space="preserve">                                       «___» октября</w:t>
      </w:r>
      <w:r>
        <w:rPr>
          <w:sz w:val="24"/>
        </w:rPr>
        <w:t xml:space="preserve"> 202</w:t>
      </w:r>
      <w:r>
        <w:rPr>
          <w:sz w:val="24"/>
        </w:rPr>
        <w:t xml:space="preserve">2</w:t>
      </w:r>
      <w:r>
        <w:rPr>
          <w:sz w:val="24"/>
        </w:rPr>
        <w:t xml:space="preserve"> года</w:t>
      </w:r>
      <w:r>
        <w:rPr>
          <w:sz w:val="24"/>
        </w:rPr>
      </w:r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  <w:t xml:space="preserve">           </w:t>
      </w:r>
      <w:bookmarkStart w:id="0" w:name="_GoBack"/>
      <w:r>
        <w:rPr>
          <w:sz w:val="24"/>
        </w:rPr>
      </w:r>
      <w:bookmarkEnd w:id="0"/>
      <w:r>
        <w:rPr>
          <w:sz w:val="24"/>
        </w:rPr>
        <w:t xml:space="preserve">(должность, подпись, ФИО)</w:t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134" w:right="566" w:bottom="963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2"/>
      <w:isLgl w:val="false"/>
      <w:suff w:val="nothing"/>
      <w:lvlText w:val=""/>
      <w:lvlJc w:val="left"/>
      <w:pPr>
        <w:pStyle w:val="811"/>
        <w:ind w:left="432" w:hanging="432"/>
        <w:tabs>
          <w:tab w:val="num" w:pos="0" w:leader="none"/>
        </w:tabs>
      </w:pPr>
    </w:lvl>
    <w:lvl w:ilvl="1">
      <w:start w:val="1"/>
      <w:numFmt w:val="decimal"/>
      <w:pStyle w:val="813"/>
      <w:isLgl w:val="false"/>
      <w:suff w:val="nothing"/>
      <w:lvlText w:val=""/>
      <w:lvlJc w:val="left"/>
      <w:pPr>
        <w:pStyle w:val="811"/>
        <w:ind w:left="576" w:hanging="576"/>
        <w:tabs>
          <w:tab w:val="num" w:pos="0" w:leader="none"/>
        </w:tabs>
      </w:pPr>
    </w:lvl>
    <w:lvl w:ilvl="2">
      <w:start w:val="1"/>
      <w:numFmt w:val="decimal"/>
      <w:pStyle w:val="814"/>
      <w:isLgl w:val="false"/>
      <w:suff w:val="nothing"/>
      <w:lvlText w:val=""/>
      <w:lvlJc w:val="left"/>
      <w:pPr>
        <w:pStyle w:val="811"/>
        <w:ind w:left="720" w:hanging="720"/>
        <w:tabs>
          <w:tab w:val="num" w:pos="0" w:leader="none"/>
        </w:tabs>
      </w:pPr>
    </w:lvl>
    <w:lvl w:ilvl="3">
      <w:start w:val="1"/>
      <w:numFmt w:val="decimal"/>
      <w:pStyle w:val="815"/>
      <w:isLgl w:val="false"/>
      <w:suff w:val="nothing"/>
      <w:lvlText w:val=""/>
      <w:lvlJc w:val="left"/>
      <w:pPr>
        <w:pStyle w:val="811"/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1"/>
    <w:next w:val="811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7">
    <w:name w:val="Heading 1 Char"/>
    <w:basedOn w:val="837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basedOn w:val="811"/>
    <w:next w:val="811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9">
    <w:name w:val="Heading 2 Char"/>
    <w:basedOn w:val="837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1">
    <w:name w:val="Heading 3 Char"/>
    <w:basedOn w:val="837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3">
    <w:name w:val="Heading 4 Char"/>
    <w:basedOn w:val="837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5">
    <w:name w:val="Heading 5 Char"/>
    <w:basedOn w:val="837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7">
    <w:name w:val="Heading 6 Char"/>
    <w:basedOn w:val="837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9">
    <w:name w:val="Heading 7 Char"/>
    <w:basedOn w:val="837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1">
    <w:name w:val="Heading 8 Char"/>
    <w:basedOn w:val="837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basedOn w:val="811"/>
    <w:next w:val="811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3">
    <w:name w:val="Heading 9 Char"/>
    <w:basedOn w:val="837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37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37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37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37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1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37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next w:val="811"/>
    <w:link w:val="811"/>
    <w:rPr>
      <w:color w:val="00000A"/>
      <w:sz w:val="24"/>
      <w:szCs w:val="24"/>
      <w:lang w:val="ru-RU" w:bidi="ar-SA" w:eastAsia="ru-RU"/>
    </w:rPr>
  </w:style>
  <w:style w:type="paragraph" w:styleId="812">
    <w:name w:val="Заголовок 1"/>
    <w:basedOn w:val="811"/>
    <w:next w:val="851"/>
    <w:link w:val="811"/>
    <w:pPr>
      <w:numPr>
        <w:ilvl w:val="0"/>
        <w:numId w:val="1"/>
      </w:numPr>
      <w:ind w:left="0" w:right="0" w:firstLine="0"/>
      <w:jc w:val="center"/>
      <w:keepNext/>
      <w:outlineLvl w:val="0"/>
    </w:pPr>
    <w:rPr>
      <w:szCs w:val="20"/>
    </w:rPr>
  </w:style>
  <w:style w:type="paragraph" w:styleId="813">
    <w:name w:val="Заголовок 2"/>
    <w:basedOn w:val="811"/>
    <w:next w:val="851"/>
    <w:link w:val="811"/>
    <w:pPr>
      <w:numPr>
        <w:ilvl w:val="1"/>
        <w:numId w:val="1"/>
      </w:numPr>
      <w:keepNext/>
      <w:outlineLvl w:val="1"/>
    </w:pPr>
    <w:rPr>
      <w:b/>
      <w:bCs/>
    </w:rPr>
  </w:style>
  <w:style w:type="paragraph" w:styleId="814">
    <w:name w:val="Заголовок 3"/>
    <w:basedOn w:val="850"/>
    <w:next w:val="851"/>
    <w:link w:val="811"/>
    <w:pPr>
      <w:numPr>
        <w:ilvl w:val="2"/>
        <w:numId w:val="1"/>
      </w:numPr>
      <w:outlineLvl w:val="2"/>
    </w:pPr>
  </w:style>
  <w:style w:type="paragraph" w:styleId="815">
    <w:name w:val="Заголовок 4"/>
    <w:basedOn w:val="811"/>
    <w:next w:val="851"/>
    <w:link w:val="811"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816">
    <w:name w:val="Основной шрифт абзаца"/>
    <w:next w:val="816"/>
    <w:link w:val="811"/>
    <w:semiHidden/>
  </w:style>
  <w:style w:type="table" w:styleId="817">
    <w:name w:val="Обычная таблица"/>
    <w:next w:val="817"/>
    <w:link w:val="811"/>
    <w:semiHidden/>
    <w:tblPr/>
  </w:style>
  <w:style w:type="numbering" w:styleId="818">
    <w:name w:val="Нет списка"/>
    <w:next w:val="818"/>
    <w:link w:val="811"/>
    <w:semiHidden/>
  </w:style>
  <w:style w:type="character" w:styleId="819">
    <w:name w:val="WW8Num1z0"/>
    <w:next w:val="819"/>
    <w:link w:val="811"/>
  </w:style>
  <w:style w:type="character" w:styleId="820">
    <w:name w:val="WW8Num1z1"/>
    <w:next w:val="820"/>
    <w:link w:val="811"/>
  </w:style>
  <w:style w:type="character" w:styleId="821">
    <w:name w:val="WW8Num1z2"/>
    <w:next w:val="821"/>
    <w:link w:val="811"/>
  </w:style>
  <w:style w:type="character" w:styleId="822">
    <w:name w:val="WW8Num1z3"/>
    <w:next w:val="822"/>
    <w:link w:val="811"/>
  </w:style>
  <w:style w:type="character" w:styleId="823">
    <w:name w:val="WW8Num1z4"/>
    <w:next w:val="823"/>
    <w:link w:val="811"/>
  </w:style>
  <w:style w:type="character" w:styleId="824">
    <w:name w:val="WW8Num1z5"/>
    <w:next w:val="824"/>
    <w:link w:val="811"/>
  </w:style>
  <w:style w:type="character" w:styleId="825">
    <w:name w:val="WW8Num1z6"/>
    <w:next w:val="825"/>
    <w:link w:val="811"/>
  </w:style>
  <w:style w:type="character" w:styleId="826">
    <w:name w:val="WW8Num1z7"/>
    <w:next w:val="826"/>
    <w:link w:val="811"/>
  </w:style>
  <w:style w:type="character" w:styleId="827">
    <w:name w:val="WW8Num1z8"/>
    <w:next w:val="827"/>
    <w:link w:val="811"/>
  </w:style>
  <w:style w:type="character" w:styleId="828">
    <w:name w:val="WW8Num2z0"/>
    <w:next w:val="828"/>
    <w:link w:val="811"/>
    <w:rPr>
      <w:rFonts w:eastAsia="Calibri"/>
      <w:lang w:eastAsia="en-US"/>
    </w:rPr>
  </w:style>
  <w:style w:type="character" w:styleId="829">
    <w:name w:val="WW8Num2z1"/>
    <w:next w:val="829"/>
    <w:link w:val="811"/>
  </w:style>
  <w:style w:type="character" w:styleId="830">
    <w:name w:val="WW8Num2z2"/>
    <w:next w:val="830"/>
    <w:link w:val="811"/>
  </w:style>
  <w:style w:type="character" w:styleId="831">
    <w:name w:val="WW8Num2z3"/>
    <w:next w:val="831"/>
    <w:link w:val="811"/>
  </w:style>
  <w:style w:type="character" w:styleId="832">
    <w:name w:val="WW8Num2z4"/>
    <w:next w:val="832"/>
    <w:link w:val="811"/>
  </w:style>
  <w:style w:type="character" w:styleId="833">
    <w:name w:val="WW8Num2z5"/>
    <w:next w:val="833"/>
    <w:link w:val="811"/>
  </w:style>
  <w:style w:type="character" w:styleId="834">
    <w:name w:val="WW8Num2z6"/>
    <w:next w:val="834"/>
    <w:link w:val="811"/>
  </w:style>
  <w:style w:type="character" w:styleId="835">
    <w:name w:val="WW8Num2z7"/>
    <w:next w:val="835"/>
    <w:link w:val="811"/>
  </w:style>
  <w:style w:type="character" w:styleId="836">
    <w:name w:val="WW8Num2z8"/>
    <w:next w:val="836"/>
    <w:link w:val="811"/>
  </w:style>
  <w:style w:type="character" w:styleId="837" w:default="1">
    <w:name w:val="Default Paragraph Font"/>
    <w:next w:val="837"/>
    <w:link w:val="811"/>
  </w:style>
  <w:style w:type="character" w:styleId="838">
    <w:name w:val="Заголовок 4 Знак"/>
    <w:next w:val="838"/>
    <w:link w:val="811"/>
    <w:rPr>
      <w:rFonts w:ascii="Calibri" w:hAnsi="Calibri" w:eastAsia="Times New Roman"/>
      <w:b/>
      <w:bCs/>
      <w:sz w:val="28"/>
      <w:szCs w:val="28"/>
    </w:rPr>
  </w:style>
  <w:style w:type="character" w:styleId="839">
    <w:name w:val="footnote reference"/>
    <w:next w:val="839"/>
    <w:link w:val="811"/>
    <w:rPr>
      <w:vertAlign w:val="superscript"/>
    </w:rPr>
  </w:style>
  <w:style w:type="character" w:styleId="840">
    <w:name w:val="Цветовое выделение"/>
    <w:next w:val="840"/>
    <w:link w:val="811"/>
    <w:rPr>
      <w:b/>
      <w:bCs/>
      <w:color w:val="26282F"/>
    </w:rPr>
  </w:style>
  <w:style w:type="character" w:styleId="841">
    <w:name w:val="Гипертекстовая ссылка"/>
    <w:next w:val="841"/>
    <w:link w:val="811"/>
    <w:rPr>
      <w:b/>
      <w:bCs/>
      <w:color w:val="106BBE"/>
    </w:rPr>
  </w:style>
  <w:style w:type="character" w:styleId="842">
    <w:name w:val="Гиперссылка"/>
    <w:next w:val="842"/>
    <w:link w:val="811"/>
    <w:rPr>
      <w:color w:val="0000FF"/>
      <w:u w:val="single"/>
    </w:rPr>
  </w:style>
  <w:style w:type="character" w:styleId="843">
    <w:name w:val="Подзаголовок Знак"/>
    <w:next w:val="843"/>
    <w:link w:val="811"/>
    <w:rPr>
      <w:b/>
      <w:bCs/>
      <w:sz w:val="28"/>
      <w:szCs w:val="24"/>
    </w:rPr>
  </w:style>
  <w:style w:type="character" w:styleId="844">
    <w:name w:val="Верхний колонтитул Знак"/>
    <w:next w:val="844"/>
    <w:link w:val="811"/>
    <w:rPr>
      <w:sz w:val="24"/>
      <w:szCs w:val="24"/>
    </w:rPr>
  </w:style>
  <w:style w:type="character" w:styleId="845">
    <w:name w:val="Нижний колонтитул Знак"/>
    <w:next w:val="845"/>
    <w:link w:val="811"/>
    <w:rPr>
      <w:sz w:val="24"/>
      <w:szCs w:val="24"/>
    </w:rPr>
  </w:style>
  <w:style w:type="character" w:styleId="846">
    <w:name w:val="ListLabel 1"/>
    <w:next w:val="846"/>
    <w:link w:val="811"/>
    <w:rPr>
      <w:b/>
    </w:rPr>
  </w:style>
  <w:style w:type="character" w:styleId="847">
    <w:name w:val="ListLabel 2"/>
    <w:next w:val="847"/>
    <w:link w:val="811"/>
    <w:rPr>
      <w:sz w:val="24"/>
      <w:szCs w:val="24"/>
    </w:rPr>
  </w:style>
  <w:style w:type="character" w:styleId="848">
    <w:name w:val="ListLabel 3"/>
    <w:next w:val="848"/>
    <w:link w:val="811"/>
  </w:style>
  <w:style w:type="character" w:styleId="849">
    <w:name w:val="ListLabel 4"/>
    <w:next w:val="849"/>
    <w:link w:val="811"/>
    <w:rPr>
      <w:sz w:val="24"/>
    </w:rPr>
  </w:style>
  <w:style w:type="paragraph" w:styleId="850">
    <w:name w:val="Заголовок"/>
    <w:basedOn w:val="811"/>
    <w:next w:val="851"/>
    <w:link w:val="811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851">
    <w:name w:val="Основной текст"/>
    <w:basedOn w:val="811"/>
    <w:next w:val="851"/>
    <w:link w:val="811"/>
    <w:pPr>
      <w:spacing w:before="0" w:after="140" w:line="288" w:lineRule="auto"/>
    </w:pPr>
  </w:style>
  <w:style w:type="paragraph" w:styleId="852">
    <w:name w:val="Список"/>
    <w:basedOn w:val="851"/>
    <w:next w:val="852"/>
    <w:link w:val="811"/>
  </w:style>
  <w:style w:type="paragraph" w:styleId="853">
    <w:name w:val="Название объекта"/>
    <w:basedOn w:val="811"/>
    <w:next w:val="853"/>
    <w:link w:val="811"/>
    <w:pPr>
      <w:spacing w:before="120" w:after="120"/>
      <w:suppressLineNumbers/>
    </w:pPr>
    <w:rPr>
      <w:i/>
      <w:iCs/>
      <w:sz w:val="24"/>
      <w:szCs w:val="24"/>
    </w:rPr>
  </w:style>
  <w:style w:type="paragraph" w:styleId="854">
    <w:name w:val="Указатель1"/>
    <w:basedOn w:val="811"/>
    <w:next w:val="854"/>
    <w:link w:val="811"/>
    <w:pPr>
      <w:suppressLineNumbers/>
    </w:pPr>
  </w:style>
  <w:style w:type="paragraph" w:styleId="855">
    <w:name w:val="Balloon Text"/>
    <w:basedOn w:val="811"/>
    <w:next w:val="855"/>
    <w:link w:val="811"/>
    <w:rPr>
      <w:rFonts w:ascii="Tahoma" w:hAnsi="Tahoma"/>
      <w:sz w:val="16"/>
      <w:szCs w:val="16"/>
    </w:rPr>
  </w:style>
  <w:style w:type="paragraph" w:styleId="856">
    <w:name w:val="ConsPlusTitle"/>
    <w:next w:val="856"/>
    <w:link w:val="811"/>
    <w:pPr>
      <w:widowControl w:val="off"/>
    </w:pPr>
    <w:rPr>
      <w:rFonts w:ascii="Arial" w:hAnsi="Arial"/>
      <w:b/>
      <w:bCs/>
      <w:color w:val="00000A"/>
      <w:sz w:val="16"/>
      <w:szCs w:val="16"/>
      <w:lang w:val="ru-RU" w:bidi="ar-SA" w:eastAsia="ru-RU"/>
    </w:rPr>
  </w:style>
  <w:style w:type="paragraph" w:styleId="857">
    <w:name w:val="ConsPlusNormal"/>
    <w:next w:val="857"/>
    <w:link w:val="811"/>
    <w:pPr>
      <w:ind w:firstLine="720"/>
      <w:widowControl w:val="off"/>
    </w:pPr>
    <w:rPr>
      <w:rFonts w:ascii="Arial" w:hAnsi="Arial"/>
      <w:color w:val="00000A"/>
      <w:sz w:val="24"/>
      <w:lang w:val="ru-RU" w:bidi="ar-SA" w:eastAsia="ru-RU"/>
    </w:rPr>
  </w:style>
  <w:style w:type="paragraph" w:styleId="858">
    <w:name w:val="Основной текст с отступом"/>
    <w:basedOn w:val="811"/>
    <w:next w:val="858"/>
    <w:link w:val="811"/>
    <w:pPr>
      <w:ind w:left="0" w:right="0" w:firstLine="550"/>
      <w:jc w:val="both"/>
    </w:pPr>
    <w:rPr>
      <w:sz w:val="28"/>
      <w:szCs w:val="20"/>
    </w:rPr>
  </w:style>
  <w:style w:type="paragraph" w:styleId="859">
    <w:name w:val="ConsPlusNonformat"/>
    <w:next w:val="859"/>
    <w:link w:val="811"/>
    <w:pPr>
      <w:widowControl w:val="off"/>
    </w:pPr>
    <w:rPr>
      <w:rFonts w:ascii="Courier New" w:hAnsi="Courier New"/>
      <w:color w:val="00000A"/>
      <w:sz w:val="24"/>
      <w:lang w:val="ru-RU" w:bidi="ar-SA" w:eastAsia="ru-RU"/>
    </w:rPr>
  </w:style>
  <w:style w:type="paragraph" w:styleId="860">
    <w:name w:val="Знак"/>
    <w:basedOn w:val="811"/>
    <w:next w:val="860"/>
    <w:link w:val="811"/>
    <w:pPr>
      <w:spacing w:before="0" w:after="160" w:line="240" w:lineRule="exact"/>
    </w:pPr>
    <w:rPr>
      <w:rFonts w:ascii="Verdana" w:hAnsi="Verdana"/>
      <w:lang w:val="en-US" w:eastAsia="en-US"/>
    </w:rPr>
  </w:style>
  <w:style w:type="paragraph" w:styleId="861">
    <w:name w:val="tekstob"/>
    <w:basedOn w:val="811"/>
    <w:next w:val="861"/>
    <w:link w:val="811"/>
    <w:pPr>
      <w:spacing w:before="280" w:after="280"/>
    </w:pPr>
  </w:style>
  <w:style w:type="paragraph" w:styleId="862">
    <w:name w:val="Normal (Web)"/>
    <w:basedOn w:val="811"/>
    <w:next w:val="862"/>
    <w:link w:val="811"/>
    <w:pPr>
      <w:spacing w:before="280" w:after="280"/>
    </w:pPr>
  </w:style>
  <w:style w:type="paragraph" w:styleId="863">
    <w:name w:val="Default"/>
    <w:next w:val="863"/>
    <w:link w:val="811"/>
    <w:rPr>
      <w:color w:val="000000"/>
      <w:sz w:val="24"/>
      <w:szCs w:val="24"/>
      <w:lang w:val="ru-RU" w:bidi="ar-SA" w:eastAsia="ru-RU"/>
    </w:rPr>
  </w:style>
  <w:style w:type="paragraph" w:styleId="864">
    <w:name w:val="Нормальный (таблица)"/>
    <w:basedOn w:val="811"/>
    <w:next w:val="864"/>
    <w:link w:val="811"/>
    <w:pPr>
      <w:jc w:val="both"/>
      <w:widowControl w:val="off"/>
    </w:pPr>
    <w:rPr>
      <w:rFonts w:ascii="Arial" w:hAnsi="Arial"/>
      <w:sz w:val="26"/>
      <w:szCs w:val="26"/>
    </w:rPr>
  </w:style>
  <w:style w:type="paragraph" w:styleId="865">
    <w:name w:val="Прижатый влево"/>
    <w:basedOn w:val="811"/>
    <w:next w:val="865"/>
    <w:link w:val="811"/>
    <w:pPr>
      <w:widowControl w:val="off"/>
    </w:pPr>
    <w:rPr>
      <w:rFonts w:ascii="Arial" w:hAnsi="Arial"/>
      <w:sz w:val="26"/>
      <w:szCs w:val="26"/>
    </w:rPr>
  </w:style>
  <w:style w:type="paragraph" w:styleId="866">
    <w:name w:val="Абзац списка1"/>
    <w:basedOn w:val="811"/>
    <w:next w:val="866"/>
    <w:link w:val="811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67">
    <w:name w:val="List Paragraph"/>
    <w:basedOn w:val="811"/>
    <w:next w:val="867"/>
    <w:link w:val="811"/>
    <w:pPr>
      <w:contextualSpacing/>
      <w:ind w:left="720" w:right="0" w:firstLine="0"/>
      <w:spacing w:before="0" w:after="0"/>
    </w:pPr>
    <w:rPr>
      <w:lang w:eastAsia="ar-SA"/>
    </w:rPr>
  </w:style>
  <w:style w:type="paragraph" w:styleId="868">
    <w:name w:val="No Spacing"/>
    <w:next w:val="868"/>
    <w:link w:val="811"/>
    <w:rPr>
      <w:rFonts w:ascii="Calibri" w:hAnsi="Calibri" w:eastAsia="Calibri"/>
      <w:color w:val="00000A"/>
      <w:sz w:val="22"/>
      <w:szCs w:val="22"/>
      <w:lang w:val="ru-RU" w:bidi="ar-SA" w:eastAsia="en-US"/>
    </w:rPr>
  </w:style>
  <w:style w:type="paragraph" w:styleId="869">
    <w:name w:val="Название объекта2"/>
    <w:basedOn w:val="811"/>
    <w:next w:val="869"/>
    <w:link w:val="811"/>
    <w:pPr>
      <w:jc w:val="center"/>
    </w:pPr>
    <w:rPr>
      <w:sz w:val="28"/>
      <w:szCs w:val="20"/>
      <w:lang w:eastAsia="ar-SA"/>
    </w:rPr>
  </w:style>
  <w:style w:type="paragraph" w:styleId="870">
    <w:name w:val="Абзац списка2"/>
    <w:basedOn w:val="811"/>
    <w:next w:val="870"/>
    <w:link w:val="811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71">
    <w:name w:val="Подзаголовок"/>
    <w:basedOn w:val="811"/>
    <w:next w:val="851"/>
    <w:link w:val="811"/>
    <w:pPr>
      <w:jc w:val="center"/>
    </w:pPr>
    <w:rPr>
      <w:b/>
      <w:bCs/>
      <w:sz w:val="28"/>
    </w:rPr>
  </w:style>
  <w:style w:type="paragraph" w:styleId="872">
    <w:name w:val="parametervalue"/>
    <w:basedOn w:val="811"/>
    <w:next w:val="872"/>
    <w:link w:val="811"/>
    <w:pPr>
      <w:spacing w:before="280" w:after="280"/>
    </w:pPr>
    <w:rPr>
      <w:lang w:eastAsia="zh-CN"/>
    </w:rPr>
  </w:style>
  <w:style w:type="paragraph" w:styleId="873">
    <w:name w:val="Верхний колонтитул"/>
    <w:basedOn w:val="811"/>
    <w:next w:val="873"/>
    <w:link w:val="811"/>
    <w:pPr>
      <w:tabs>
        <w:tab w:val="center" w:pos="4677" w:leader="none"/>
        <w:tab w:val="right" w:pos="9355" w:leader="none"/>
      </w:tabs>
    </w:pPr>
  </w:style>
  <w:style w:type="paragraph" w:styleId="874">
    <w:name w:val="Нижний колонтитул"/>
    <w:basedOn w:val="811"/>
    <w:next w:val="874"/>
    <w:link w:val="811"/>
    <w:pPr>
      <w:tabs>
        <w:tab w:val="center" w:pos="4677" w:leader="none"/>
        <w:tab w:val="right" w:pos="9355" w:leader="none"/>
      </w:tabs>
    </w:pPr>
  </w:style>
  <w:style w:type="paragraph" w:styleId="875">
    <w:name w:val="Блочная цитата"/>
    <w:basedOn w:val="811"/>
    <w:next w:val="875"/>
    <w:link w:val="811"/>
  </w:style>
  <w:style w:type="paragraph" w:styleId="876">
    <w:name w:val="Название"/>
    <w:basedOn w:val="850"/>
    <w:next w:val="851"/>
    <w:link w:val="811"/>
  </w:style>
  <w:style w:type="paragraph" w:styleId="877">
    <w:name w:val="Содержимое таблицы"/>
    <w:basedOn w:val="811"/>
    <w:next w:val="877"/>
    <w:link w:val="811"/>
    <w:pPr>
      <w:suppressLineNumbers/>
    </w:pPr>
  </w:style>
  <w:style w:type="paragraph" w:styleId="878">
    <w:name w:val="Заголовок таблицы"/>
    <w:basedOn w:val="877"/>
    <w:next w:val="878"/>
    <w:link w:val="811"/>
    <w:pPr>
      <w:jc w:val="center"/>
      <w:suppressLineNumbers/>
    </w:pPr>
    <w:rPr>
      <w:b/>
      <w:bCs/>
    </w:rPr>
  </w:style>
  <w:style w:type="paragraph" w:styleId="879">
    <w:name w:val="Содержимое списка"/>
    <w:basedOn w:val="811"/>
    <w:next w:val="879"/>
    <w:link w:val="811"/>
    <w:pPr>
      <w:ind w:left="567" w:right="0" w:firstLine="0"/>
    </w:pPr>
  </w:style>
  <w:style w:type="paragraph" w:styleId="880">
    <w:name w:val="Заголовок списка"/>
    <w:basedOn w:val="811"/>
    <w:next w:val="879"/>
    <w:link w:val="811"/>
    <w:pPr>
      <w:ind w:left="0" w:right="0" w:firstLine="0"/>
    </w:pPr>
  </w:style>
  <w:style w:type="character" w:styleId="881">
    <w:name w:val="Интернет-ссылка"/>
    <w:next w:val="881"/>
    <w:link w:val="811"/>
    <w:rPr>
      <w:color w:val="0000FF"/>
      <w:u w:val="single"/>
    </w:rPr>
  </w:style>
  <w:style w:type="paragraph" w:styleId="882">
    <w:name w:val="Абзац списка"/>
    <w:basedOn w:val="811"/>
    <w:next w:val="882"/>
    <w:link w:val="811"/>
    <w:pPr>
      <w:contextualSpacing/>
      <w:ind w:left="720"/>
    </w:pPr>
    <w:rPr>
      <w:lang w:eastAsia="ar-SA"/>
    </w:rPr>
  </w:style>
  <w:style w:type="paragraph" w:styleId="883">
    <w:name w:val="Без интервала"/>
    <w:next w:val="883"/>
    <w:link w:val="811"/>
    <w:rPr>
      <w:rFonts w:ascii="Calibri" w:hAnsi="Calibri" w:eastAsia="Calibri"/>
      <w:color w:val="00000A"/>
      <w:sz w:val="22"/>
      <w:szCs w:val="22"/>
      <w:lang w:val="ru-RU" w:bidi="ar-SA" w:eastAsia="en-US"/>
    </w:rPr>
  </w:style>
  <w:style w:type="numbering" w:styleId="884" w:default="1">
    <w:name w:val="No List"/>
    <w:uiPriority w:val="99"/>
    <w:semiHidden/>
    <w:unhideWhenUsed/>
  </w:style>
  <w:style w:type="table" w:styleId="8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zakupki.gov.ru/epz/contract/contractCard/common-info.html?reestrNumber=3402702067521000003" TargetMode="External"/><Relationship Id="rId10" Type="http://schemas.openxmlformats.org/officeDocument/2006/relationships/hyperlink" Target="https://zakupki.gov.ru/epz/contract/contractCard/common-info.html?reestrNumber=3402702067521000005" TargetMode="External"/><Relationship Id="rId11" Type="http://schemas.openxmlformats.org/officeDocument/2006/relationships/hyperlink" Target="https://zakupki.gov.ru/epz/contract/contractCard/common-info.html?reestrNumber=3402702067521000004" TargetMode="External"/><Relationship Id="rId12" Type="http://schemas.openxmlformats.org/officeDocument/2006/relationships/hyperlink" Target="https://zakupki.gov.ru/epz/contract/contractCard/common-info.html?reestrNumber=3402702067521000001" TargetMode="External"/><Relationship Id="rId13" Type="http://schemas.openxmlformats.org/officeDocument/2006/relationships/hyperlink" Target="https://zakupki.gov.ru/epz/contract/contractCard/common-info.html?reestrNumber=34027020675210000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2022-10-28T06:51:57Z</dcterms:modified>
</cp:coreProperties>
</file>