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3.8.0 -->
  <w:body>
    <w:p>
      <w:pPr>
        <w:pStyle w:val="pMsoNormal"/>
        <w:spacing w:before="0" w:after="0"/>
        <w:ind w:left="0" w:right="0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Протокол об итогах </w:t>
      </w:r>
    </w:p>
    <w:p>
      <w:pPr>
        <w:pStyle w:val="pMsoNormal"/>
        <w:spacing w:before="0" w:after="200"/>
        <w:ind w:left="0" w:right="0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№ 2 (Протокол об итогах. Лот 1)</w:t>
      </w:r>
      <w:r>
        <w:rPr>
          <w:b/>
          <w:bCs/>
        </w:rPr>
        <w:t xml:space="preserve"> </w:t>
      </w:r>
    </w:p>
    <w:tbl>
      <w:tblPr>
        <w:tblStyle w:val="MsoNormalTable"/>
        <w:tblW w:w="10213" w:type="dxa"/>
        <w:tblInd w:w="44" w:type="dxa"/>
        <w:tblCellMar>
          <w:top w:w="0" w:type="dxa"/>
          <w:left w:w="0" w:type="dxa"/>
          <w:bottom w:w="0" w:type="dxa"/>
          <w:right w:w="0" w:type="dxa"/>
        </w:tblCellMar>
        <w:tblLook w:val="05E0"/>
      </w:tblPr>
      <w:tblGrid>
        <w:gridCol w:w="5086"/>
        <w:gridCol w:w="5127"/>
      </w:tblGrid>
      <w:tr>
        <w:tblPrEx>
          <w:tblW w:w="10213" w:type="dxa"/>
          <w:tblInd w:w="44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rPr>
          <w:trHeight w:val="100"/>
        </w:trPr>
        <w:tc>
          <w:tcPr>
            <w:tcW w:w="51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200"/>
              <w:ind w:left="0" w:right="0"/>
              <w:jc w:val="left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51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200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  <w:t>Дата выбора комиссии : 20.02.2026</w:t>
            </w:r>
          </w:p>
        </w:tc>
      </w:tr>
    </w:tbl>
    <w:p>
      <w:pPr>
        <w:pStyle w:val="pMsoNormal"/>
        <w:spacing w:before="0" w:after="0" w:line="240" w:lineRule="auto"/>
        <w:ind w:left="0" w:right="0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Организатор процедуры: БЮДЖЕТНОЕ СПЕЦИАЛИЗИРОВАННОЕ УЧРЕЖДЕНИЕ "ФОНД ИМУЩЕСТВА КАЛУЖСКОЙ ОБЛАСТИ"</w:t>
      </w:r>
    </w:p>
    <w:p>
      <w:pPr>
        <w:pStyle w:val="pMsoNormal"/>
        <w:spacing w:before="0" w:after="0" w:line="240" w:lineRule="auto"/>
        <w:ind w:left="0" w:right="0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Инициатор процедуры: УПРАВЛЕНИЕ АРХИТЕКТУРЫ, ГРАДОСТРОИТЕЛЬСТВА И ЗЕМЕЛЬНЫХ ОТНОШЕНИЙ ГОРОДА КАЛУГИ</w:t>
      </w:r>
    </w:p>
    <w:p>
      <w:pPr>
        <w:pStyle w:val="pMsoNormal"/>
        <w:spacing w:before="0" w:after="200" w:line="240" w:lineRule="auto"/>
        <w:ind w:left="0" w:right="0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Адрес электронной площадки в сети «Интернет» : http://utp.sberbank-ast.ru/AP </w:t>
      </w:r>
    </w:p>
    <w:p>
      <w:pPr>
        <w:pStyle w:val="pMsoNormal"/>
        <w:spacing w:before="0" w:after="0" w:line="240" w:lineRule="auto"/>
        <w:ind w:left="0" w:right="0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Тип процедуры: Аукцион (Земельный кодекс РФ)</w:t>
      </w:r>
    </w:p>
    <w:p>
      <w:pPr>
        <w:pStyle w:val="pMsoNormal"/>
        <w:spacing w:before="0" w:after="0" w:line="240" w:lineRule="auto"/>
        <w:ind w:left="0" w:right="0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Наименование процедуры: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Проведение электронного аукциона на право заключения договора аренды земельного участка</w:t>
      </w:r>
    </w:p>
    <w:p>
      <w:pPr>
        <w:pStyle w:val="pMsoNormal"/>
        <w:spacing w:before="0" w:after="0" w:line="240" w:lineRule="auto"/>
        <w:ind w:left="0" w:right="0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Номер процедуры и лота: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SBR012-2601190072</w:t>
      </w:r>
    </w:p>
    <w:p>
      <w:pPr>
        <w:pStyle w:val="pMsoNormal"/>
        <w:spacing w:before="0" w:after="0" w:line="240" w:lineRule="auto"/>
        <w:ind w:left="0" w:right="0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Наименование лота: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Земельный участок из категории земель сельскохозяйственного назначения с кадастровым номером 40:26:000169:1211, вид разрешенного использования: размещение гаражей для собственных нужд, площадью 24 кв.м, местоположение: Местоположение установлено относительно ориентира, расположенного в границах участка. Почтовый адрес ориентира: Калужская область, г.Калуга, ул.Привокзальная, д.16, к.1.</w:t>
      </w:r>
    </w:p>
    <w:p>
      <w:pPr>
        <w:pStyle w:val="pMsoNormal"/>
        <w:spacing w:before="0" w:after="0" w:line="240" w:lineRule="auto"/>
        <w:ind w:left="0" w:right="0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Начальная цена лота: 9000.00 руб. </w:t>
      </w:r>
    </w:p>
    <w:p>
      <w:pPr>
        <w:pStyle w:val="pMsoNormal"/>
        <w:spacing w:before="0" w:after="0" w:line="240" w:lineRule="auto"/>
        <w:ind w:left="0" w:right="0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Дата и время начала торгов: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20.02.2026 13:00:00</w:t>
      </w:r>
    </w:p>
    <w:p>
      <w:pPr>
        <w:pStyle w:val="pMsoNormal"/>
        <w:spacing w:before="0" w:after="0" w:line="240" w:lineRule="auto"/>
        <w:ind w:left="0" w:right="0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Дата и время окончания торгов: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20.02.2026 13:10:28</w:t>
      </w:r>
    </w:p>
    <w:p>
      <w:pPr>
        <w:pStyle w:val="pMsoNormal"/>
        <w:spacing w:before="0" w:after="0"/>
        <w:ind w:left="0" w:right="0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Состав комиссии: </w:t>
      </w:r>
    </w:p>
    <w:p>
      <w:pPr>
        <w:pStyle w:val="pMsoNormal"/>
        <w:spacing w:before="0" w:after="0"/>
        <w:ind w:left="0" w:right="0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 заседании комиссии присутствовали: </w:t>
      </w:r>
    </w:p>
    <w:p>
      <w:pPr>
        <w:pStyle w:val="pMsoNormal"/>
        <w:spacing w:before="0" w:after="0"/>
        <w:ind w:left="0" w:right="0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Председатель комиссии : Лихоманова Ольга Викторовна _______________ </w:t>
      </w:r>
    </w:p>
    <w:p>
      <w:pPr>
        <w:pStyle w:val="pMsoNormal"/>
        <w:spacing w:before="0" w:after="0"/>
        <w:ind w:left="0" w:right="0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Заместитель председателя, секретарькомиссии : Щербаков Сергей Александрович _______________ </w:t>
      </w:r>
    </w:p>
    <w:p>
      <w:pPr>
        <w:pStyle w:val="pMsoNormal"/>
        <w:spacing w:before="0" w:after="0"/>
        <w:ind w:left="0" w:right="0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Член комиссии : Старцева Юлия Владимировна _______________ </w:t>
      </w:r>
    </w:p>
    <w:p>
      <w:pPr>
        <w:pStyle w:val="pMsoNormal"/>
        <w:spacing w:before="0" w:after="0"/>
        <w:ind w:left="0" w:right="0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Согласно журналу хода торгов: лучшие предложения </w:t>
      </w:r>
    </w:p>
    <w:tbl>
      <w:tblPr>
        <w:tblStyle w:val="MsoNormalTable"/>
        <w:tblW w:w="5649" w:type="dxa"/>
        <w:tblInd w:w="15" w:type="dxa"/>
        <w:tblCellMar>
          <w:top w:w="0" w:type="dxa"/>
          <w:left w:w="0" w:type="dxa"/>
          <w:bottom w:w="0" w:type="dxa"/>
          <w:right w:w="0" w:type="dxa"/>
        </w:tblCellMar>
        <w:tblLook w:val="05E0"/>
      </w:tblPr>
      <w:tblGrid>
        <w:gridCol w:w="2017"/>
        <w:gridCol w:w="2272"/>
        <w:gridCol w:w="1358"/>
        <w:gridCol w:w="1438"/>
        <w:gridCol w:w="1461"/>
        <w:gridCol w:w="879"/>
      </w:tblGrid>
      <w:tr>
        <w:tblPrEx>
          <w:tblW w:w="5649" w:type="dxa"/>
          <w:tblInd w:w="15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rPr>
          <w:cantSplit/>
          <w:trHeight w:val="100"/>
        </w:trPr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  <w:sz w:val="24"/>
                <w:szCs w:val="24"/>
              </w:rPr>
              <w:t xml:space="preserve">Регистрационный номер заявки </w:t>
            </w:r>
          </w:p>
        </w:tc>
        <w:tc>
          <w:tcPr>
            <w:tcW w:w="24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  <w:sz w:val="24"/>
                <w:szCs w:val="24"/>
              </w:rPr>
              <w:t xml:space="preserve">Наименование/ФИО претендента </w:t>
            </w:r>
          </w:p>
        </w:tc>
        <w:tc>
          <w:tcPr>
            <w:tcW w:w="185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  <w:sz w:val="24"/>
                <w:szCs w:val="24"/>
              </w:rPr>
              <w:t xml:space="preserve">ИНН и КПП </w:t>
            </w:r>
          </w:p>
        </w:tc>
        <w:tc>
          <w:tcPr>
            <w:tcW w:w="185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  <w:sz w:val="24"/>
                <w:szCs w:val="24"/>
              </w:rPr>
              <w:t xml:space="preserve">Лучшее предложение о цене </w:t>
            </w:r>
          </w:p>
        </w:tc>
        <w:tc>
          <w:tcPr>
            <w:tcW w:w="185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  <w:sz w:val="24"/>
                <w:szCs w:val="24"/>
              </w:rPr>
              <w:t xml:space="preserve">Дата последнего предложения о цене </w:t>
            </w:r>
          </w:p>
        </w:tc>
        <w:tc>
          <w:tcPr>
            <w:tcW w:w="185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  <w:sz w:val="24"/>
                <w:szCs w:val="24"/>
              </w:rPr>
              <w:t xml:space="preserve">Занятое место </w:t>
            </w:r>
          </w:p>
        </w:tc>
      </w:tr>
      <w:tr>
        <w:tblPrEx>
          <w:tblW w:w="5649" w:type="dxa"/>
          <w:tblInd w:w="15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rPr>
          <w:cantSplit/>
          <w:trHeight w:val="100"/>
        </w:trPr>
        <w:tc>
          <w:tcPr>
            <w:tcW w:w="1716" w:type="dxa"/>
            <w:tcBorders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>1576</w:t>
            </w:r>
          </w:p>
        </w:tc>
        <w:tc>
          <w:tcPr>
            <w:tcW w:w="2461" w:type="dxa"/>
            <w:tcBorders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>Гришин Юрий Сергеевич</w:t>
            </w:r>
          </w:p>
        </w:tc>
        <w:tc>
          <w:tcPr>
            <w:tcW w:w="2461" w:type="dxa"/>
            <w:tcBorders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402715814676 / / </w:t>
            </w:r>
          </w:p>
        </w:tc>
        <w:tc>
          <w:tcPr>
            <w:tcW w:w="2461" w:type="dxa"/>
            <w:tcBorders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461" w:type="dxa"/>
            <w:tcBorders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461" w:type="dxa"/>
            <w:tcBorders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</w:tr>
      <w:tr>
        <w:tblPrEx>
          <w:tblW w:w="5649" w:type="dxa"/>
          <w:tblInd w:w="15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rPr>
          <w:cantSplit/>
          <w:trHeight w:val="100"/>
        </w:trPr>
        <w:tc>
          <w:tcPr>
            <w:tcW w:w="1716" w:type="dxa"/>
            <w:tcBorders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>8524</w:t>
            </w:r>
          </w:p>
        </w:tc>
        <w:tc>
          <w:tcPr>
            <w:tcW w:w="2461" w:type="dxa"/>
            <w:tcBorders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>Терехов Евгений Иванович</w:t>
            </w:r>
          </w:p>
        </w:tc>
        <w:tc>
          <w:tcPr>
            <w:tcW w:w="2461" w:type="dxa"/>
            <w:tcBorders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402910358681 / / </w:t>
            </w:r>
          </w:p>
        </w:tc>
        <w:tc>
          <w:tcPr>
            <w:tcW w:w="2461" w:type="dxa"/>
            <w:tcBorders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>9450.00</w:t>
            </w:r>
          </w:p>
        </w:tc>
        <w:tc>
          <w:tcPr>
            <w:tcW w:w="2461" w:type="dxa"/>
            <w:tcBorders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>20.02.2026 13:00:28</w:t>
            </w:r>
          </w:p>
        </w:tc>
        <w:tc>
          <w:tcPr>
            <w:tcW w:w="2461" w:type="dxa"/>
            <w:tcBorders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>1</w:t>
            </w:r>
          </w:p>
        </w:tc>
      </w:tr>
    </w:tbl>
    <w:p>
      <w:pPr>
        <w:pStyle w:val="pMsoNormal"/>
        <w:spacing w:before="0" w:after="0"/>
        <w:ind w:left="0" w:right="0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Победителем процедуры № SBR012-2601190072 лот № 1 признан: Терехов Евгений Иванович, предложивший(-ее) наибольшую цену лота в размере 9450.00 руб. </w:t>
      </w:r>
    </w:p>
    <w:p>
      <w:pPr>
        <w:pStyle w:val="pMsoNormal"/>
        <w:spacing w:before="0" w:after="0"/>
        <w:ind w:left="0" w:right="0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Участник процедуры, сделавший предпоследнее предложение о цене договора в размере руб. - . </w:t>
      </w:r>
    </w:p>
    <w:p>
      <w:pPr>
        <w:pStyle w:val="pMsoNormal"/>
        <w:spacing w:before="0" w:after="0"/>
        <w:ind w:left="0" w:right="0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Подписи комиссии: </w:t>
      </w:r>
    </w:p>
    <w:p>
      <w:pPr>
        <w:pStyle w:val="pMsoNormal"/>
        <w:spacing w:before="0" w:after="0"/>
        <w:ind w:left="0" w:right="0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Лихоманова Ольга Викторовна ___________________ </w:t>
      </w:r>
    </w:p>
    <w:p>
      <w:pPr>
        <w:pStyle w:val="pMsoNormal"/>
        <w:spacing w:before="0" w:after="0"/>
        <w:ind w:left="0" w:right="0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Щербаков Сергей Александрович ___________________ </w:t>
      </w:r>
    </w:p>
    <w:p>
      <w:pPr>
        <w:pStyle w:val="pMsoNormal"/>
        <w:spacing w:before="0" w:after="0"/>
        <w:ind w:left="0" w:right="0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Старцева Юлия Владимировна ___________________ </w:t>
      </w:r>
    </w:p>
    <w:p w:rsidR="00A77B3E"/>
    <w:sectPr>
      <w:pgSz w:w="11906" w:h="16838"/>
      <w:pgMar w:top="1440" w:right="1440" w:bottom="1440" w:left="1440" w:header="283" w:footer="283" w:gutter="0"/>
      <w:pgNumType w:fmt="decimal" w:chapStyle="0" w:chapSep="hyphen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divWordSection1">
    <w:name w:val="div_WordSection1"/>
    <w:basedOn w:val="Normal"/>
  </w:style>
  <w:style w:type="paragraph" w:customStyle="1" w:styleId="pMsoNormal">
    <w:name w:val="p_MsoNormal"/>
    <w:basedOn w:val="Normal"/>
    <w:pPr>
      <w:spacing w:line="276" w:lineRule="auto"/>
    </w:pPr>
    <w:rPr>
      <w:rFonts w:ascii="Calibri" w:eastAsia="Calibri" w:hAnsi="Calibri" w:cs="Calibri"/>
      <w:sz w:val="22"/>
      <w:szCs w:val="22"/>
    </w:rPr>
  </w:style>
  <w:style w:type="table" w:customStyle="1" w:styleId="MsoNormalTable">
    <w:name w:val="MsoNormalTable"/>
    <w:basedOn w:val="TableNormal"/>
    <w:tblPr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