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4F9" w:rsidRDefault="00FB37F4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Отчет о работе с обращениями граждан за первое полугодие 2026 года</w:t>
      </w:r>
    </w:p>
    <w:p w:rsidR="00DF04F9" w:rsidRDefault="00DF04F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4F9" w:rsidRDefault="00DF04F9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</w:p>
    <w:p w:rsidR="00DF04F9" w:rsidRDefault="00FB37F4">
      <w:pPr>
        <w:pStyle w:val="1"/>
        <w:spacing w:before="0" w:line="240" w:lineRule="auto"/>
        <w:ind w:firstLine="737"/>
        <w:jc w:val="both"/>
      </w:pPr>
      <w:r>
        <w:rPr>
          <w:rStyle w:val="a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Проводимая работа администрацией городского округа города Калуги по рассмотрению обращений и сообщений граждан, по организации контроля и анализа </w:t>
      </w:r>
      <w:r>
        <w:rPr>
          <w:rStyle w:val="a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взаимодействия муниципалитета с населением позволяет обеспечивать стабильную социальную обстановку, способствует оперативному и эффективному разъяснению, решению актуальных вопросов жителей города.</w:t>
      </w:r>
    </w:p>
    <w:p w:rsidR="00DF04F9" w:rsidRDefault="00FB37F4">
      <w:pPr>
        <w:pStyle w:val="1"/>
        <w:spacing w:before="0" w:line="240" w:lineRule="auto"/>
        <w:ind w:firstLine="737"/>
        <w:jc w:val="both"/>
      </w:pPr>
      <w:r>
        <w:rPr>
          <w:rStyle w:val="a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В муниципалитете сформирован единый подход к аналитическим</w:t>
      </w:r>
      <w:r>
        <w:rPr>
          <w:rStyle w:val="a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материалам по обращениям и сообщениям граждан:</w:t>
      </w:r>
    </w:p>
    <w:p w:rsidR="00DF04F9" w:rsidRDefault="00FB37F4">
      <w:pPr>
        <w:pStyle w:val="1"/>
        <w:spacing w:before="0" w:line="240" w:lineRule="auto"/>
        <w:ind w:firstLine="737"/>
        <w:jc w:val="both"/>
      </w:pPr>
      <w:r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письменные обращения граждан, поступившие согласно Федеральному закону от 02.05.2006 № 59-ФЗ «О порядке рассмотрения обращений граждан Российской Федерации»</w:t>
      </w:r>
      <w:r>
        <w:rPr>
          <w:rStyle w:val="a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;</w:t>
      </w:r>
    </w:p>
    <w:p w:rsidR="00DF04F9" w:rsidRDefault="00FB37F4">
      <w:pPr>
        <w:pStyle w:val="1"/>
        <w:spacing w:before="0" w:line="240" w:lineRule="auto"/>
        <w:ind w:firstLine="737"/>
        <w:jc w:val="both"/>
      </w:pPr>
      <w:r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>
        <w:rPr>
          <w:rStyle w:val="a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обращения граждан, полученные в ходе личных пр</w:t>
      </w:r>
      <w:r>
        <w:rPr>
          <w:rStyle w:val="a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иемов руководителей структурных подразделений администрации городского округа города Калуги;</w:t>
      </w:r>
    </w:p>
    <w:p w:rsidR="00DF04F9" w:rsidRDefault="00FB37F4">
      <w:pPr>
        <w:pStyle w:val="1"/>
        <w:spacing w:before="0" w:line="240" w:lineRule="auto"/>
        <w:ind w:firstLine="737"/>
        <w:jc w:val="both"/>
      </w:pPr>
      <w:r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>
        <w:rPr>
          <w:rStyle w:val="a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сообщения граждан, поступившие посредством информационной системы     «ОНФ. Помощь», в рамках «Прямой линии» Президента Российской Федерации               В.В. Путина, состоявшейся 19 декабря 2025 года;</w:t>
      </w:r>
    </w:p>
    <w:p w:rsidR="00DF04F9" w:rsidRDefault="00FB37F4">
      <w:pPr>
        <w:pStyle w:val="1"/>
        <w:spacing w:before="0" w:line="240" w:lineRule="auto"/>
        <w:ind w:firstLine="737"/>
        <w:jc w:val="both"/>
      </w:pPr>
      <w:r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>
        <w:rPr>
          <w:rStyle w:val="a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сообщения и обращения граждан, пост</w:t>
      </w:r>
      <w:r>
        <w:rPr>
          <w:rStyle w:val="a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en-US"/>
        </w:rPr>
        <w:t>упившие посредс</w:t>
      </w:r>
      <w:r>
        <w:rPr>
          <w:rStyle w:val="a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en-US"/>
        </w:rPr>
        <w:t>твом цифровой платформы обратной связи</w:t>
      </w:r>
      <w:r>
        <w:rPr>
          <w:rStyle w:val="a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(далее </w:t>
      </w:r>
      <w:r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>
        <w:rPr>
          <w:rStyle w:val="a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ПОС).</w:t>
      </w:r>
    </w:p>
    <w:p w:rsidR="00DF04F9" w:rsidRDefault="00FB37F4">
      <w:pPr>
        <w:pStyle w:val="1"/>
        <w:spacing w:before="113" w:after="113" w:line="240" w:lineRule="auto"/>
        <w:rPr>
          <w:rFonts w:ascii="Times New Roman" w:hAnsi="Times New Roman" w:cs="Times New Roman"/>
          <w:b/>
          <w:color w:val="00000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A"/>
          <w:sz w:val="24"/>
          <w:szCs w:val="24"/>
          <w:shd w:val="clear" w:color="auto" w:fill="FFFFFF"/>
        </w:rPr>
        <w:t>Письменные обращения граждан</w:t>
      </w:r>
    </w:p>
    <w:p w:rsidR="00DF04F9" w:rsidRDefault="00FB37F4">
      <w:pPr>
        <w:pStyle w:val="Standard"/>
        <w:shd w:val="clear" w:color="auto" w:fill="FFFFFF"/>
        <w:tabs>
          <w:tab w:val="left" w:pos="1080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общего количества обращений граждан, поступивших на имя главы городского округа города Калуги, по итогам первого полугодия 2026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показывает, что относительно аналогичного периода 2025 года, их количество снизилось на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4%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За первое полугодие 2026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получено и зарегистрировано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2693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письменных обращения граждан, за аналогичный период 2025 года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2800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F04F9" w:rsidRDefault="00FB37F4">
      <w:pPr>
        <w:pStyle w:val="Standard"/>
        <w:shd w:val="clear" w:color="auto" w:fill="FFFFFF"/>
        <w:tabs>
          <w:tab w:val="left" w:pos="1080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Динамика поступления письменных обращений граждан за отчетный период 2026 года (в сравнении с аналогичными периодами 2024 и 2025 гг.) представлена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 диаграмме, а также в табличном виде (диаграмма 1, таблица 1).</w:t>
      </w:r>
    </w:p>
    <w:p w:rsidR="00DF04F9" w:rsidRDefault="00FB37F4">
      <w:pPr>
        <w:pStyle w:val="Standard"/>
        <w:spacing w:before="120" w:after="0" w:line="240" w:lineRule="auto"/>
        <w:jc w:val="center"/>
      </w:pPr>
      <w:r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  <w:t>Диаграмма 1. Динамика поступления письменных обращений граждан за отчетные периоды 2024-2026 гг.</w:t>
      </w:r>
    </w:p>
    <w:p w:rsidR="00DF04F9" w:rsidRDefault="00FB37F4">
      <w:pPr>
        <w:pStyle w:val="Standard"/>
        <w:spacing w:before="120"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i/>
          <w:noProof/>
          <w:sz w:val="20"/>
          <w:szCs w:val="20"/>
          <w:shd w:val="clear" w:color="auto" w:fill="FFFF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396720</wp:posOffset>
            </wp:positionH>
            <wp:positionV relativeFrom="paragraph">
              <wp:posOffset>3240</wp:posOffset>
            </wp:positionV>
            <wp:extent cx="5358600" cy="1926719"/>
            <wp:effectExtent l="0" t="0" r="0" b="0"/>
            <wp:wrapSquare wrapText="bothSides"/>
            <wp:docPr id="1" name="Объект4" descr="диаграмма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DF04F9" w:rsidRDefault="00DF04F9">
      <w:pPr>
        <w:pStyle w:val="Standard"/>
        <w:spacing w:before="120"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</w:pPr>
    </w:p>
    <w:p w:rsidR="00DF04F9" w:rsidRDefault="00DF04F9">
      <w:pPr>
        <w:pStyle w:val="Standard"/>
        <w:spacing w:before="120"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</w:pPr>
    </w:p>
    <w:p w:rsidR="00DF04F9" w:rsidRDefault="00DF04F9">
      <w:pPr>
        <w:pStyle w:val="Standard"/>
        <w:spacing w:before="120"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</w:pPr>
    </w:p>
    <w:p w:rsidR="00DF04F9" w:rsidRDefault="00DF04F9">
      <w:pPr>
        <w:pStyle w:val="Standard"/>
        <w:spacing w:before="120"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</w:pPr>
    </w:p>
    <w:p w:rsidR="00DF04F9" w:rsidRDefault="00DF04F9">
      <w:pPr>
        <w:pStyle w:val="Standard"/>
        <w:spacing w:before="120"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</w:pPr>
    </w:p>
    <w:p w:rsidR="00DF04F9" w:rsidRDefault="00DF04F9">
      <w:pPr>
        <w:pStyle w:val="Standard"/>
        <w:spacing w:before="120"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</w:pPr>
    </w:p>
    <w:p w:rsidR="00DF04F9" w:rsidRDefault="00DF04F9">
      <w:pPr>
        <w:pStyle w:val="Standard"/>
        <w:spacing w:before="120"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</w:pPr>
    </w:p>
    <w:p w:rsidR="00DF04F9" w:rsidRDefault="00FB37F4">
      <w:pPr>
        <w:pStyle w:val="Standard"/>
        <w:spacing w:after="113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Таблица 1. Динамика поступления письменных обращений граждан за отчетные периоды 202</w:t>
      </w:r>
      <w:r>
        <w:rPr>
          <w:rFonts w:ascii="Times New Roman" w:hAnsi="Times New Roman" w:cs="Times New Roman"/>
          <w:i/>
          <w:sz w:val="20"/>
          <w:szCs w:val="20"/>
        </w:rPr>
        <w:t>4-2026 гг.</w:t>
      </w:r>
    </w:p>
    <w:tbl>
      <w:tblPr>
        <w:tblW w:w="7993" w:type="dxa"/>
        <w:tblInd w:w="6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913"/>
        <w:gridCol w:w="850"/>
        <w:gridCol w:w="850"/>
        <w:gridCol w:w="850"/>
        <w:gridCol w:w="1012"/>
        <w:gridCol w:w="1025"/>
        <w:gridCol w:w="1418"/>
      </w:tblGrid>
      <w:tr w:rsidR="00DF04F9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075" w:type="dxa"/>
            <w:tcBorders>
              <w:top w:val="single" w:sz="2" w:space="0" w:color="FF950E"/>
              <w:left w:val="single" w:sz="2" w:space="0" w:color="FF950E"/>
              <w:bottom w:val="single" w:sz="2" w:space="0" w:color="FF950E"/>
            </w:tcBorders>
            <w:shd w:val="clear" w:color="auto" w:fill="FF9900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DF04F9">
            <w:pPr>
              <w:pStyle w:val="TableContents"/>
              <w:spacing w:after="0" w:line="240" w:lineRule="auto"/>
            </w:pPr>
          </w:p>
        </w:tc>
        <w:tc>
          <w:tcPr>
            <w:tcW w:w="913" w:type="dxa"/>
            <w:tcBorders>
              <w:top w:val="single" w:sz="2" w:space="0" w:color="FF950E"/>
              <w:left w:val="single" w:sz="2" w:space="0" w:color="FF950E"/>
              <w:bottom w:val="single" w:sz="2" w:space="0" w:color="FF950E"/>
            </w:tcBorders>
            <w:shd w:val="clear" w:color="auto" w:fill="FF9900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1"/>
                <w:szCs w:val="21"/>
              </w:rPr>
              <w:t>Янв.</w:t>
            </w:r>
          </w:p>
        </w:tc>
        <w:tc>
          <w:tcPr>
            <w:tcW w:w="850" w:type="dxa"/>
            <w:tcBorders>
              <w:top w:val="single" w:sz="2" w:space="0" w:color="FF950E"/>
              <w:left w:val="single" w:sz="2" w:space="0" w:color="FF950E"/>
              <w:bottom w:val="single" w:sz="2" w:space="0" w:color="FF950E"/>
            </w:tcBorders>
            <w:shd w:val="clear" w:color="auto" w:fill="FF9900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1"/>
                <w:szCs w:val="21"/>
              </w:rPr>
              <w:t>Фев.</w:t>
            </w:r>
          </w:p>
        </w:tc>
        <w:tc>
          <w:tcPr>
            <w:tcW w:w="850" w:type="dxa"/>
            <w:tcBorders>
              <w:top w:val="single" w:sz="2" w:space="0" w:color="FF950E"/>
              <w:left w:val="single" w:sz="2" w:space="0" w:color="FF950E"/>
              <w:bottom w:val="single" w:sz="2" w:space="0" w:color="FF950E"/>
            </w:tcBorders>
            <w:shd w:val="clear" w:color="auto" w:fill="FF9900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1"/>
                <w:szCs w:val="21"/>
              </w:rPr>
              <w:t>Март</w:t>
            </w:r>
          </w:p>
        </w:tc>
        <w:tc>
          <w:tcPr>
            <w:tcW w:w="850" w:type="dxa"/>
            <w:tcBorders>
              <w:top w:val="single" w:sz="2" w:space="0" w:color="FF950E"/>
              <w:left w:val="single" w:sz="2" w:space="0" w:color="FF950E"/>
              <w:bottom w:val="single" w:sz="2" w:space="0" w:color="FF950E"/>
            </w:tcBorders>
            <w:shd w:val="clear" w:color="auto" w:fill="FF9900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1"/>
                <w:szCs w:val="21"/>
              </w:rPr>
              <w:t>Апр.</w:t>
            </w:r>
          </w:p>
        </w:tc>
        <w:tc>
          <w:tcPr>
            <w:tcW w:w="1012" w:type="dxa"/>
            <w:tcBorders>
              <w:top w:val="single" w:sz="2" w:space="0" w:color="FF950E"/>
              <w:left w:val="single" w:sz="2" w:space="0" w:color="FF950E"/>
              <w:bottom w:val="single" w:sz="2" w:space="0" w:color="FF950E"/>
            </w:tcBorders>
            <w:shd w:val="clear" w:color="auto" w:fill="FF9900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1"/>
                <w:szCs w:val="21"/>
              </w:rPr>
              <w:t>Май</w:t>
            </w:r>
          </w:p>
        </w:tc>
        <w:tc>
          <w:tcPr>
            <w:tcW w:w="1025" w:type="dxa"/>
            <w:tcBorders>
              <w:top w:val="single" w:sz="2" w:space="0" w:color="FF950E"/>
              <w:left w:val="single" w:sz="2" w:space="0" w:color="FF950E"/>
              <w:bottom w:val="single" w:sz="2" w:space="0" w:color="FF950E"/>
            </w:tcBorders>
            <w:shd w:val="clear" w:color="auto" w:fill="FF9900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1"/>
                <w:szCs w:val="21"/>
              </w:rPr>
              <w:t>Июн.</w:t>
            </w:r>
          </w:p>
        </w:tc>
        <w:tc>
          <w:tcPr>
            <w:tcW w:w="1418" w:type="dxa"/>
            <w:tcBorders>
              <w:top w:val="single" w:sz="2" w:space="0" w:color="FF950E"/>
              <w:left w:val="single" w:sz="2" w:space="0" w:color="FF950E"/>
              <w:bottom w:val="single" w:sz="2" w:space="0" w:color="FF950E"/>
              <w:right w:val="single" w:sz="2" w:space="0" w:color="FF950E"/>
            </w:tcBorders>
            <w:shd w:val="clear" w:color="auto" w:fill="FF9900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1"/>
                <w:szCs w:val="21"/>
              </w:rPr>
              <w:t>Всего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075" w:type="dxa"/>
            <w:tcBorders>
              <w:top w:val="single" w:sz="2" w:space="0" w:color="FF950E"/>
              <w:left w:val="single" w:sz="2" w:space="0" w:color="FF950E"/>
              <w:bottom w:val="single" w:sz="2" w:space="0" w:color="FF950E"/>
            </w:tcBorders>
            <w:shd w:val="clear" w:color="auto" w:fill="FFFFFF"/>
            <w:tcMar>
              <w:top w:w="55" w:type="dxa"/>
              <w:left w:w="48" w:type="dxa"/>
              <w:bottom w:w="55" w:type="dxa"/>
              <w:right w:w="55" w:type="dxa"/>
            </w:tcMar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913" w:type="dxa"/>
            <w:tcBorders>
              <w:top w:val="single" w:sz="2" w:space="0" w:color="FF950E"/>
              <w:left w:val="single" w:sz="2" w:space="0" w:color="FF950E"/>
              <w:bottom w:val="single" w:sz="2" w:space="0" w:color="FF950E"/>
            </w:tcBorders>
            <w:shd w:val="clear" w:color="auto" w:fill="FFFFFF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850" w:type="dxa"/>
            <w:tcBorders>
              <w:top w:val="single" w:sz="2" w:space="0" w:color="FF950E"/>
              <w:left w:val="single" w:sz="2" w:space="0" w:color="FF950E"/>
              <w:bottom w:val="single" w:sz="2" w:space="0" w:color="FF950E"/>
            </w:tcBorders>
            <w:shd w:val="clear" w:color="auto" w:fill="FFFFFF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850" w:type="dxa"/>
            <w:tcBorders>
              <w:top w:val="single" w:sz="2" w:space="0" w:color="FF950E"/>
              <w:left w:val="single" w:sz="2" w:space="0" w:color="FF950E"/>
              <w:bottom w:val="single" w:sz="2" w:space="0" w:color="FF950E"/>
            </w:tcBorders>
            <w:shd w:val="clear" w:color="auto" w:fill="FFFFFF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850" w:type="dxa"/>
            <w:tcBorders>
              <w:top w:val="single" w:sz="2" w:space="0" w:color="FF950E"/>
              <w:left w:val="single" w:sz="2" w:space="0" w:color="FF950E"/>
              <w:bottom w:val="single" w:sz="2" w:space="0" w:color="FF950E"/>
            </w:tcBorders>
            <w:shd w:val="clear" w:color="auto" w:fill="FFFFFF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  <w:tc>
          <w:tcPr>
            <w:tcW w:w="1012" w:type="dxa"/>
            <w:tcBorders>
              <w:top w:val="single" w:sz="2" w:space="0" w:color="FF950E"/>
              <w:left w:val="single" w:sz="2" w:space="0" w:color="FF950E"/>
              <w:bottom w:val="single" w:sz="2" w:space="0" w:color="FF950E"/>
            </w:tcBorders>
            <w:shd w:val="clear" w:color="auto" w:fill="FFFFFF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1025" w:type="dxa"/>
            <w:tcBorders>
              <w:top w:val="single" w:sz="2" w:space="0" w:color="FF950E"/>
              <w:left w:val="single" w:sz="2" w:space="0" w:color="FF950E"/>
              <w:bottom w:val="single" w:sz="2" w:space="0" w:color="FF950E"/>
            </w:tcBorders>
            <w:shd w:val="clear" w:color="auto" w:fill="FFFFFF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752</w:t>
            </w:r>
          </w:p>
        </w:tc>
        <w:tc>
          <w:tcPr>
            <w:tcW w:w="1418" w:type="dxa"/>
            <w:tcBorders>
              <w:top w:val="single" w:sz="2" w:space="0" w:color="FF950E"/>
              <w:left w:val="single" w:sz="2" w:space="0" w:color="FF950E"/>
              <w:bottom w:val="single" w:sz="2" w:space="0" w:color="FF950E"/>
              <w:right w:val="single" w:sz="2" w:space="0" w:color="FF950E"/>
            </w:tcBorders>
            <w:shd w:val="clear" w:color="auto" w:fill="FFCC99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3779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75" w:type="dxa"/>
            <w:tcBorders>
              <w:top w:val="single" w:sz="2" w:space="0" w:color="FF950E"/>
              <w:left w:val="single" w:sz="2" w:space="0" w:color="FF950E"/>
              <w:bottom w:val="single" w:sz="2" w:space="0" w:color="FF950E"/>
            </w:tcBorders>
            <w:shd w:val="clear" w:color="auto" w:fill="FFFFFF"/>
            <w:tcMar>
              <w:top w:w="55" w:type="dxa"/>
              <w:left w:w="48" w:type="dxa"/>
              <w:bottom w:w="55" w:type="dxa"/>
              <w:right w:w="55" w:type="dxa"/>
            </w:tcMar>
          </w:tcPr>
          <w:p w:rsidR="00DF04F9" w:rsidRDefault="00FB37F4">
            <w:pPr>
              <w:pStyle w:val="Framecontents"/>
              <w:tabs>
                <w:tab w:val="left" w:pos="279"/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913" w:type="dxa"/>
            <w:tcBorders>
              <w:top w:val="single" w:sz="2" w:space="0" w:color="FF950E"/>
              <w:left w:val="single" w:sz="2" w:space="0" w:color="FF950E"/>
              <w:bottom w:val="single" w:sz="2" w:space="0" w:color="FF950E"/>
            </w:tcBorders>
            <w:shd w:val="clear" w:color="auto" w:fill="FFFFFF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850" w:type="dxa"/>
            <w:tcBorders>
              <w:top w:val="single" w:sz="2" w:space="0" w:color="FF950E"/>
              <w:left w:val="single" w:sz="2" w:space="0" w:color="FF950E"/>
              <w:bottom w:val="single" w:sz="2" w:space="0" w:color="FF950E"/>
            </w:tcBorders>
            <w:shd w:val="clear" w:color="auto" w:fill="FFFFFF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850" w:type="dxa"/>
            <w:tcBorders>
              <w:top w:val="single" w:sz="2" w:space="0" w:color="FF950E"/>
              <w:left w:val="single" w:sz="2" w:space="0" w:color="FF950E"/>
              <w:bottom w:val="single" w:sz="2" w:space="0" w:color="FF950E"/>
            </w:tcBorders>
            <w:shd w:val="clear" w:color="auto" w:fill="FFFFFF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850" w:type="dxa"/>
            <w:tcBorders>
              <w:top w:val="single" w:sz="2" w:space="0" w:color="FF950E"/>
              <w:left w:val="single" w:sz="2" w:space="0" w:color="FF950E"/>
              <w:bottom w:val="single" w:sz="2" w:space="0" w:color="FF950E"/>
            </w:tcBorders>
            <w:shd w:val="clear" w:color="auto" w:fill="FFFFFF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012" w:type="dxa"/>
            <w:tcBorders>
              <w:top w:val="single" w:sz="2" w:space="0" w:color="FF950E"/>
              <w:left w:val="single" w:sz="2" w:space="0" w:color="FF950E"/>
              <w:bottom w:val="single" w:sz="2" w:space="0" w:color="FF950E"/>
            </w:tcBorders>
            <w:shd w:val="clear" w:color="auto" w:fill="FFFFFF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571</w:t>
            </w:r>
          </w:p>
        </w:tc>
        <w:tc>
          <w:tcPr>
            <w:tcW w:w="1025" w:type="dxa"/>
            <w:tcBorders>
              <w:top w:val="single" w:sz="2" w:space="0" w:color="FF950E"/>
              <w:left w:val="single" w:sz="2" w:space="0" w:color="FF950E"/>
              <w:bottom w:val="single" w:sz="2" w:space="0" w:color="FF950E"/>
            </w:tcBorders>
            <w:shd w:val="clear" w:color="auto" w:fill="FFFFFF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1418" w:type="dxa"/>
            <w:tcBorders>
              <w:top w:val="single" w:sz="2" w:space="0" w:color="FF950E"/>
              <w:left w:val="single" w:sz="2" w:space="0" w:color="FF950E"/>
              <w:bottom w:val="single" w:sz="2" w:space="0" w:color="FF950E"/>
              <w:right w:val="single" w:sz="2" w:space="0" w:color="FF950E"/>
            </w:tcBorders>
            <w:shd w:val="clear" w:color="auto" w:fill="FFCC99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2800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1075" w:type="dxa"/>
            <w:tcBorders>
              <w:left w:val="single" w:sz="2" w:space="0" w:color="FF950E"/>
              <w:bottom w:val="single" w:sz="2" w:space="0" w:color="FF950E"/>
            </w:tcBorders>
            <w:shd w:val="clear" w:color="auto" w:fill="FFFFFF"/>
            <w:tcMar>
              <w:top w:w="55" w:type="dxa"/>
              <w:left w:w="48" w:type="dxa"/>
              <w:bottom w:w="55" w:type="dxa"/>
              <w:right w:w="55" w:type="dxa"/>
            </w:tcMar>
          </w:tcPr>
          <w:p w:rsidR="00DF04F9" w:rsidRDefault="00FB37F4">
            <w:pPr>
              <w:pStyle w:val="Framecontents"/>
              <w:tabs>
                <w:tab w:val="left" w:pos="279"/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913" w:type="dxa"/>
            <w:tcBorders>
              <w:left w:val="single" w:sz="2" w:space="0" w:color="FF950E"/>
              <w:bottom w:val="single" w:sz="2" w:space="0" w:color="FF950E"/>
            </w:tcBorders>
            <w:shd w:val="clear" w:color="auto" w:fill="FFFFFF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850" w:type="dxa"/>
            <w:tcBorders>
              <w:left w:val="single" w:sz="2" w:space="0" w:color="FF950E"/>
              <w:bottom w:val="single" w:sz="2" w:space="0" w:color="FF950E"/>
            </w:tcBorders>
            <w:shd w:val="clear" w:color="auto" w:fill="FFFFFF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850" w:type="dxa"/>
            <w:tcBorders>
              <w:left w:val="single" w:sz="2" w:space="0" w:color="FF950E"/>
              <w:bottom w:val="single" w:sz="2" w:space="0" w:color="FF950E"/>
            </w:tcBorders>
            <w:shd w:val="clear" w:color="auto" w:fill="FFFFFF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497</w:t>
            </w:r>
          </w:p>
        </w:tc>
        <w:tc>
          <w:tcPr>
            <w:tcW w:w="850" w:type="dxa"/>
            <w:tcBorders>
              <w:left w:val="single" w:sz="2" w:space="0" w:color="FF950E"/>
              <w:bottom w:val="single" w:sz="2" w:space="0" w:color="FF950E"/>
            </w:tcBorders>
            <w:shd w:val="clear" w:color="auto" w:fill="FFFFFF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1012" w:type="dxa"/>
            <w:tcBorders>
              <w:left w:val="single" w:sz="2" w:space="0" w:color="FF950E"/>
              <w:bottom w:val="single" w:sz="2" w:space="0" w:color="FF950E"/>
            </w:tcBorders>
            <w:shd w:val="clear" w:color="auto" w:fill="FFFFFF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1025" w:type="dxa"/>
            <w:tcBorders>
              <w:left w:val="single" w:sz="2" w:space="0" w:color="FF950E"/>
              <w:bottom w:val="single" w:sz="2" w:space="0" w:color="FF950E"/>
            </w:tcBorders>
            <w:shd w:val="clear" w:color="auto" w:fill="FFFFFF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1418" w:type="dxa"/>
            <w:tcBorders>
              <w:left w:val="single" w:sz="2" w:space="0" w:color="FF950E"/>
              <w:bottom w:val="single" w:sz="2" w:space="0" w:color="FF950E"/>
              <w:right w:val="single" w:sz="2" w:space="0" w:color="FF950E"/>
            </w:tcBorders>
            <w:shd w:val="clear" w:color="auto" w:fill="FFCC99"/>
            <w:tcMar>
              <w:top w:w="55" w:type="dxa"/>
              <w:left w:w="48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Framecontents"/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2693</w:t>
            </w:r>
          </w:p>
        </w:tc>
      </w:tr>
    </w:tbl>
    <w:p w:rsidR="00DF04F9" w:rsidRDefault="00DF04F9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F04F9" w:rsidRDefault="00FB37F4">
      <w:pPr>
        <w:pStyle w:val="Standard"/>
        <w:widowControl w:val="0"/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и в предыдущие периоды чаще всего граждане обращаются по вопросам благоустройства: об уборке снега и наледи в январе-феврале; об уборке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мусора, о приведении дорог и тротуаров в нормативное состояние, об опиловке деревьев и организации уличного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освещения в весенне-летний период (апрель-июнь).</w:t>
      </w:r>
    </w:p>
    <w:p w:rsidR="00DF04F9" w:rsidRDefault="00FB37F4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первое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полугодие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поступило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70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коллективных обращений граждан, что на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7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больше аналогичного показателя прошлого года 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65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DF04F9" w:rsidRDefault="00FB37F4">
      <w:pPr>
        <w:pStyle w:val="Standard"/>
        <w:widowControl w:val="0"/>
        <w:spacing w:after="0" w:line="240" w:lineRule="auto"/>
        <w:ind w:firstLine="709"/>
        <w:jc w:val="both"/>
        <w:rPr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Количество повторных обращений граждан увеличилась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11,5%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За первое полугодие 2026 года поступило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1005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обращений граждан, за аналогичный период прошлого года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900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Несогласие граждан с решениями, принятыми в результате рассмотрения обращений, является основной причиной повторных обращений. Имеют место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направления гражданином одного и того же обращения сразу в несколько органов власти, что также увеличивает количество повторных обращений (веерная рассылка).</w:t>
      </w:r>
    </w:p>
    <w:p w:rsidR="00DF04F9" w:rsidRDefault="00FB37F4">
      <w:pPr>
        <w:pStyle w:val="Standard"/>
        <w:tabs>
          <w:tab w:val="left" w:pos="1080"/>
        </w:tabs>
        <w:spacing w:after="0" w:line="240" w:lineRule="auto"/>
        <w:ind w:firstLine="709"/>
        <w:jc w:val="both"/>
        <w:rPr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Помимо обращений граждан, рассмотренных структурными подразделениями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администрации городского окр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города Калуги по компетенции,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164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обращения граждан были переадресованы по принадлежности в соответствии с ч. 3, 5 ст. 8 Федерального закона от 02.05.2006 № 59-ФЗ «О порядке рассмотрения обращений граждан Российской Федерации», что составляет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6%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 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 поступивших письменных обращений граждан. За аналогичный период 2025 года по компетенции были направлены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140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обращений граждан.</w:t>
      </w:r>
    </w:p>
    <w:p w:rsidR="00DF04F9" w:rsidRDefault="00FB37F4">
      <w:pPr>
        <w:pStyle w:val="Standard"/>
        <w:tabs>
          <w:tab w:val="left" w:pos="1080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Распределение поступивших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первом полугодии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2026 года обращений граждан по типу поступления выглядит следующим образом (диагр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амма 2):</w:t>
      </w:r>
    </w:p>
    <w:p w:rsidR="00DF04F9" w:rsidRDefault="00FB37F4">
      <w:pPr>
        <w:pStyle w:val="Standard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письменной форме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1103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обращения, что составляет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41%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общего количества обращений;</w:t>
      </w:r>
    </w:p>
    <w:p w:rsidR="00DF04F9" w:rsidRDefault="00FB37F4">
      <w:pPr>
        <w:pStyle w:val="Standard"/>
        <w:tabs>
          <w:tab w:val="left" w:pos="1080"/>
        </w:tabs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каналу межведомственного электронного документооборота «САДКО. Обращения граждан»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1032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обращения, что составляет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38,5%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общего количества обращений;</w:t>
      </w:r>
    </w:p>
    <w:p w:rsidR="00DF04F9" w:rsidRDefault="00FB37F4">
      <w:pPr>
        <w:pStyle w:val="Standard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поср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едством раздела «Электронная приемная», расположенного на официальном сайте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администрации городского округа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города Калуги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522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обращения, что составляет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19,5%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общего количества обращений;</w:t>
      </w:r>
    </w:p>
    <w:p w:rsidR="00DF04F9" w:rsidRDefault="00FB37F4">
      <w:pPr>
        <w:pStyle w:val="Standard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через государственную информационную систему жилищно-коммуналь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ного хозяйства (ГИС ЖКХ)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обращений, что составляет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 общего количества обращений.</w:t>
      </w:r>
    </w:p>
    <w:p w:rsidR="00DF04F9" w:rsidRDefault="00FB37F4">
      <w:pPr>
        <w:pStyle w:val="Standard"/>
        <w:tabs>
          <w:tab w:val="left" w:pos="1080"/>
        </w:tabs>
        <w:spacing w:before="120"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 xml:space="preserve">Диаграмма 2. Распределение обращений граждан по типу поступления </w:t>
      </w:r>
      <w:r>
        <w:rPr>
          <w:rFonts w:ascii="Times New Roman" w:hAnsi="Times New Roman"/>
          <w:i/>
          <w:sz w:val="20"/>
          <w:szCs w:val="20"/>
          <w:shd w:val="clear" w:color="auto" w:fill="FFFFFF"/>
        </w:rPr>
        <w:t xml:space="preserve">в первом полугодии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2026 года</w:t>
      </w:r>
    </w:p>
    <w:p w:rsidR="00DF04F9" w:rsidRDefault="00FB37F4">
      <w:pPr>
        <w:pStyle w:val="Standard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488880</wp:posOffset>
            </wp:positionH>
            <wp:positionV relativeFrom="paragraph">
              <wp:posOffset>111600</wp:posOffset>
            </wp:positionV>
            <wp:extent cx="5009400" cy="2373480"/>
            <wp:effectExtent l="0" t="0" r="0" b="0"/>
            <wp:wrapSquare wrapText="bothSides"/>
            <wp:docPr id="2" name="Объект2" descr="диаграмма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-2386800</wp:posOffset>
                </wp:positionH>
                <wp:positionV relativeFrom="paragraph">
                  <wp:posOffset>111600</wp:posOffset>
                </wp:positionV>
                <wp:extent cx="358920" cy="353880"/>
                <wp:effectExtent l="0" t="0" r="0" b="807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920" cy="35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F04F9" w:rsidRDefault="00FB37F4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ascii="Times New Roman" w:eastAsia="Microsoft YaHei" w:hAnsi="Times New Roman" w:cs="Mangal"/>
                                <w:b/>
                                <w:bCs/>
                                <w:sz w:val="18"/>
                                <w:szCs w:val="18"/>
                              </w:rPr>
                              <w:t>36</w:t>
                            </w:r>
                          </w:p>
                          <w:p w:rsidR="00DF04F9" w:rsidRDefault="00FB37F4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ascii="Times New Roman" w:eastAsia="Microsoft YaHei" w:hAnsi="Times New Roman" w:cs="Mangal"/>
                                <w:b/>
                                <w:bCs/>
                                <w:sz w:val="18"/>
                                <w:szCs w:val="18"/>
                              </w:rPr>
                              <w:t>1%</w:t>
                            </w:r>
                          </w:p>
                        </w:txbxContent>
                      </wps:txbx>
                      <wps:bodyPr wrap="none" lIns="90000" tIns="45000" rIns="90000" bIns="45000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187.95pt;margin-top:8.8pt;width:28.25pt;height:27.85pt;z-index:251656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" filled="f" stroked="f">
                <v:textbox style="mso-fit-shape-to-text:t" inset="2.5mm,1.25mm,2.5mm,1.25mm">
                  <w:txbxContent>
                    <w:p w:rsidR="00DF04F9" w:rsidRDefault="00FB37F4">
                      <w:pPr>
                        <w:spacing w:line="240" w:lineRule="auto"/>
                        <w:jc w:val="center"/>
                      </w:pPr>
                      <w:r>
                        <w:rPr>
                          <w:rFonts w:ascii="Times New Roman" w:eastAsia="Microsoft YaHei" w:hAnsi="Times New Roman" w:cs="Mangal"/>
                          <w:b/>
                          <w:bCs/>
                          <w:sz w:val="18"/>
                          <w:szCs w:val="18"/>
                        </w:rPr>
                        <w:t>36</w:t>
                      </w:r>
                    </w:p>
                    <w:p w:rsidR="00DF04F9" w:rsidRDefault="00FB37F4">
                      <w:pPr>
                        <w:spacing w:line="240" w:lineRule="auto"/>
                        <w:jc w:val="center"/>
                      </w:pPr>
                      <w:r>
                        <w:rPr>
                          <w:rFonts w:ascii="Times New Roman" w:eastAsia="Microsoft YaHei" w:hAnsi="Times New Roman" w:cs="Mangal"/>
                          <w:b/>
                          <w:bCs/>
                          <w:sz w:val="18"/>
                          <w:szCs w:val="18"/>
                        </w:rPr>
                        <w:t>1%</w:t>
                      </w:r>
                    </w:p>
                  </w:txbxContent>
                </v:textbox>
              </v:shape>
            </w:pict>
          </mc:Fallback>
        </mc:AlternateContent>
      </w:r>
    </w:p>
    <w:p w:rsidR="00DF04F9" w:rsidRDefault="00DF04F9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F04F9" w:rsidRDefault="00FB37F4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-2061360</wp:posOffset>
                </wp:positionH>
                <wp:positionV relativeFrom="paragraph">
                  <wp:posOffset>114840</wp:posOffset>
                </wp:positionV>
                <wp:extent cx="593280" cy="412560"/>
                <wp:effectExtent l="0" t="0" r="0" b="6540"/>
                <wp:wrapNone/>
                <wp:docPr id="4" name="Фигур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280" cy="41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F04F9" w:rsidRDefault="00FB37F4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ascii="Times New Roman" w:eastAsia="Microsoft YaHei" w:hAnsi="Times New Roman" w:cs="Mangal"/>
                                <w:b/>
                                <w:bCs/>
                                <w:color w:val="FFFFFF"/>
                              </w:rPr>
                              <w:t>522</w:t>
                            </w:r>
                          </w:p>
                          <w:p w:rsidR="00DF04F9" w:rsidRDefault="00FB37F4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ascii="Times New Roman" w:eastAsia="Microsoft YaHei" w:hAnsi="Times New Roman" w:cs="Mangal"/>
                                <w:b/>
                                <w:bCs/>
                                <w:color w:val="FFFFFF"/>
                              </w:rPr>
                              <w:t>19,5%</w:t>
                            </w:r>
                          </w:p>
                        </w:txbxContent>
                      </wps:txbx>
                      <wps:bodyPr wrap="none" lIns="90000" tIns="45000" rIns="90000" bIns="45000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Фигура2" o:spid="_x0000_s1027" type="#_x0000_t202" style="position:absolute;left:0;text-align:left;margin-left:-162.3pt;margin-top:9.05pt;width:46.7pt;height:32.5pt;z-index:251655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" filled="f" stroked="f">
                <v:textbox style="mso-fit-shape-to-text:t" inset="2.5mm,1.25mm,2.5mm,1.25mm">
                  <w:txbxContent>
                    <w:p w:rsidR="00DF04F9" w:rsidRDefault="00FB37F4">
                      <w:pPr>
                        <w:spacing w:line="240" w:lineRule="auto"/>
                        <w:jc w:val="center"/>
                      </w:pPr>
                      <w:r>
                        <w:rPr>
                          <w:rFonts w:ascii="Times New Roman" w:eastAsia="Microsoft YaHei" w:hAnsi="Times New Roman" w:cs="Mangal"/>
                          <w:b/>
                          <w:bCs/>
                          <w:color w:val="FFFFFF"/>
                        </w:rPr>
                        <w:t>522</w:t>
                      </w:r>
                    </w:p>
                    <w:p w:rsidR="00DF04F9" w:rsidRDefault="00FB37F4">
                      <w:pPr>
                        <w:spacing w:line="240" w:lineRule="auto"/>
                        <w:jc w:val="center"/>
                      </w:pPr>
                      <w:r>
                        <w:rPr>
                          <w:rFonts w:ascii="Times New Roman" w:eastAsia="Microsoft YaHei" w:hAnsi="Times New Roman" w:cs="Mangal"/>
                          <w:b/>
                          <w:bCs/>
                          <w:color w:val="FFFFFF"/>
                        </w:rPr>
                        <w:t>19,5%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-3101400</wp:posOffset>
                </wp:positionH>
                <wp:positionV relativeFrom="paragraph">
                  <wp:posOffset>160560</wp:posOffset>
                </wp:positionV>
                <wp:extent cx="510119" cy="441719"/>
                <wp:effectExtent l="0" t="0" r="0" b="0"/>
                <wp:wrapNone/>
                <wp:docPr id="5" name="Фигур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119" cy="441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F04F9" w:rsidRDefault="00FB37F4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ascii="Times New Roman" w:eastAsia="Microsoft YaHei" w:hAnsi="Times New Roman" w:cs="Mangal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1103</w:t>
                            </w:r>
                          </w:p>
                          <w:p w:rsidR="00DF04F9" w:rsidRDefault="00FB37F4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ascii="Times New Roman" w:eastAsia="Microsoft YaHei" w:hAnsi="Times New Roman" w:cs="Mangal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41%</w:t>
                            </w:r>
                          </w:p>
                        </w:txbxContent>
                      </wps:txbx>
                      <wps:bodyPr wrap="none" lIns="90000" tIns="45000" rIns="90000" bIns="45000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left:0;text-align:left;margin-left:-244.2pt;margin-top:12.65pt;width:40.15pt;height:34.8pt;z-index:2516531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" filled="f" stroked="f">
                <v:textbox style="mso-fit-shape-to-text:t" inset="2.5mm,1.25mm,2.5mm,1.25mm">
                  <w:txbxContent>
                    <w:p w:rsidR="00DF04F9" w:rsidRDefault="00FB37F4">
                      <w:pPr>
                        <w:spacing w:line="240" w:lineRule="auto"/>
                        <w:jc w:val="center"/>
                      </w:pPr>
                      <w:r>
                        <w:rPr>
                          <w:rFonts w:ascii="Times New Roman" w:eastAsia="Microsoft YaHei" w:hAnsi="Times New Roman" w:cs="Mangal"/>
                          <w:b/>
                          <w:bCs/>
                          <w:color w:val="FFFFFF"/>
                          <w:sz w:val="24"/>
                          <w:szCs w:val="24"/>
                        </w:rPr>
                        <w:t>1103</w:t>
                      </w:r>
                    </w:p>
                    <w:p w:rsidR="00DF04F9" w:rsidRDefault="00FB37F4">
                      <w:pPr>
                        <w:spacing w:line="240" w:lineRule="auto"/>
                        <w:jc w:val="center"/>
                      </w:pPr>
                      <w:r>
                        <w:rPr>
                          <w:rFonts w:ascii="Times New Roman" w:eastAsia="Microsoft YaHei" w:hAnsi="Times New Roman" w:cs="Mangal"/>
                          <w:b/>
                          <w:bCs/>
                          <w:color w:val="FFFFFF"/>
                          <w:sz w:val="24"/>
                          <w:szCs w:val="24"/>
                        </w:rPr>
                        <w:t>41%</w:t>
                      </w:r>
                    </w:p>
                  </w:txbxContent>
                </v:textbox>
              </v:shape>
            </w:pict>
          </mc:Fallback>
        </mc:AlternateContent>
      </w:r>
    </w:p>
    <w:p w:rsidR="00DF04F9" w:rsidRDefault="00DF04F9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F04F9" w:rsidRDefault="00DF04F9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F04F9" w:rsidRDefault="00FB37F4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-2592000</wp:posOffset>
                </wp:positionH>
                <wp:positionV relativeFrom="paragraph">
                  <wp:posOffset>132120</wp:posOffset>
                </wp:positionV>
                <wp:extent cx="582480" cy="412560"/>
                <wp:effectExtent l="0" t="0" r="0" b="6540"/>
                <wp:wrapNone/>
                <wp:docPr id="6" name="Фигур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480" cy="41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F04F9" w:rsidRDefault="00FB37F4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ascii="Times New Roman" w:eastAsia="Microsoft YaHei" w:hAnsi="Times New Roman" w:cs="Mangal"/>
                                <w:b/>
                                <w:bCs/>
                                <w:color w:val="FFFFFF"/>
                              </w:rPr>
                              <w:t>1032</w:t>
                            </w:r>
                          </w:p>
                          <w:p w:rsidR="00DF04F9" w:rsidRDefault="00FB37F4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ascii="Times New Roman" w:eastAsia="Microsoft YaHei" w:hAnsi="Times New Roman" w:cs="Mangal"/>
                                <w:b/>
                                <w:bCs/>
                                <w:color w:val="FFFFFF"/>
                              </w:rPr>
                              <w:t>38,5%</w:t>
                            </w:r>
                          </w:p>
                        </w:txbxContent>
                      </wps:txbx>
                      <wps:bodyPr wrap="none" lIns="90000" tIns="45000" rIns="90000" bIns="45000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left:0;text-align:left;margin-left:-204.1pt;margin-top:10.4pt;width:45.85pt;height:32.5pt;z-index:2516541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" filled="f" stroked="f">
                <v:textbox style="mso-fit-shape-to-text:t" inset="2.5mm,1.25mm,2.5mm,1.25mm">
                  <w:txbxContent>
                    <w:p w:rsidR="00DF04F9" w:rsidRDefault="00FB37F4">
                      <w:pPr>
                        <w:spacing w:line="240" w:lineRule="auto"/>
                        <w:jc w:val="center"/>
                      </w:pPr>
                      <w:r>
                        <w:rPr>
                          <w:rFonts w:ascii="Times New Roman" w:eastAsia="Microsoft YaHei" w:hAnsi="Times New Roman" w:cs="Mangal"/>
                          <w:b/>
                          <w:bCs/>
                          <w:color w:val="FFFFFF"/>
                        </w:rPr>
                        <w:t>1032</w:t>
                      </w:r>
                    </w:p>
                    <w:p w:rsidR="00DF04F9" w:rsidRDefault="00FB37F4">
                      <w:pPr>
                        <w:spacing w:line="240" w:lineRule="auto"/>
                        <w:jc w:val="center"/>
                      </w:pPr>
                      <w:r>
                        <w:rPr>
                          <w:rFonts w:ascii="Times New Roman" w:eastAsia="Microsoft YaHei" w:hAnsi="Times New Roman" w:cs="Mangal"/>
                          <w:b/>
                          <w:bCs/>
                          <w:color w:val="FFFFFF"/>
                        </w:rPr>
                        <w:t>38,5%</w:t>
                      </w:r>
                    </w:p>
                  </w:txbxContent>
                </v:textbox>
              </v:shape>
            </w:pict>
          </mc:Fallback>
        </mc:AlternateContent>
      </w:r>
    </w:p>
    <w:p w:rsidR="00DF04F9" w:rsidRDefault="00DF04F9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F04F9" w:rsidRDefault="00DF04F9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F04F9" w:rsidRDefault="00DF04F9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F04F9" w:rsidRDefault="00DF04F9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F04F9" w:rsidRDefault="00DF04F9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F04F9" w:rsidRDefault="00DF04F9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F04F9" w:rsidRDefault="00DF04F9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F04F9" w:rsidRDefault="00DF04F9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F04F9" w:rsidRDefault="00FB37F4">
      <w:pPr>
        <w:pStyle w:val="Standard"/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Отмечено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снижение доли электронных обращений 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7%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первом полугодии 2026 года зарегистрировано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522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электронных обращения граждан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 всех письменных обращений граждан). За аналогичный период 2025 года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735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электронных обращения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 всех письменных обращений граждан).</w:t>
      </w:r>
    </w:p>
    <w:p w:rsidR="00DF04F9" w:rsidRDefault="00FB37F4">
      <w:pPr>
        <w:pStyle w:val="a9"/>
        <w:tabs>
          <w:tab w:val="left" w:pos="1080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Зафиксировано увеличение 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оличества и доли письменных обращений граждан, направленных из вышестоящих организаций и надзорных органов, на 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6,5%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и 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5%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, соответственно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(таблица 2). Всего зарегистрировано 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1266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обращений граждан, за аналогичный период прошлого года 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1186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DF04F9" w:rsidRDefault="00DF04F9">
      <w:pPr>
        <w:pStyle w:val="a9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F04F9" w:rsidRDefault="00DF04F9">
      <w:pPr>
        <w:pStyle w:val="a9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F04F9" w:rsidRDefault="00FB37F4">
      <w:pPr>
        <w:pStyle w:val="Standarduser"/>
        <w:spacing w:before="120" w:after="160"/>
        <w:jc w:val="center"/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2. Распределение письменных обращений граждан, поступивших из вышестоящих организаций, </w:t>
      </w:r>
      <w:r>
        <w:rPr>
          <w:rFonts w:ascii="Times New Roman" w:hAnsi="Times New Roman" w:cs="Times New Roman"/>
          <w:i/>
          <w:iCs/>
          <w:sz w:val="20"/>
          <w:szCs w:val="20"/>
        </w:rPr>
        <w:br/>
      </w:r>
      <w:r>
        <w:rPr>
          <w:rFonts w:ascii="Times New Roman" w:hAnsi="Times New Roman" w:cs="Times New Roman"/>
          <w:i/>
          <w:iCs/>
          <w:sz w:val="20"/>
          <w:szCs w:val="20"/>
        </w:rPr>
        <w:t>за отчетные периоды 2025-2026 гг.</w:t>
      </w:r>
    </w:p>
    <w:tbl>
      <w:tblPr>
        <w:tblW w:w="9525" w:type="dxa"/>
        <w:tblInd w:w="-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5"/>
        <w:gridCol w:w="1300"/>
        <w:gridCol w:w="1250"/>
      </w:tblGrid>
      <w:tr w:rsidR="00DF04F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975" w:type="dxa"/>
            <w:vMerge w:val="restart"/>
            <w:tcBorders>
              <w:top w:val="single" w:sz="2" w:space="0" w:color="FF950E"/>
              <w:left w:val="single" w:sz="2" w:space="0" w:color="FF950E"/>
              <w:bottom w:val="single" w:sz="2" w:space="0" w:color="FF950E"/>
            </w:tcBorders>
            <w:shd w:val="clear" w:color="auto" w:fill="FF950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Организация</w:t>
            </w:r>
          </w:p>
        </w:tc>
        <w:tc>
          <w:tcPr>
            <w:tcW w:w="2550" w:type="dxa"/>
            <w:gridSpan w:val="2"/>
            <w:tcBorders>
              <w:top w:val="single" w:sz="2" w:space="0" w:color="FF950E"/>
              <w:left w:val="single" w:sz="2" w:space="0" w:color="FF950E"/>
              <w:bottom w:val="single" w:sz="2" w:space="0" w:color="FF950E"/>
              <w:right w:val="single" w:sz="2" w:space="0" w:color="FF950E"/>
            </w:tcBorders>
            <w:shd w:val="clear" w:color="auto" w:fill="FF950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TableContents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Количество обращений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175"/>
        </w:trPr>
        <w:tc>
          <w:tcPr>
            <w:tcW w:w="6975" w:type="dxa"/>
            <w:vMerge/>
            <w:tcBorders>
              <w:top w:val="single" w:sz="2" w:space="0" w:color="FF950E"/>
              <w:left w:val="single" w:sz="2" w:space="0" w:color="FF950E"/>
              <w:bottom w:val="single" w:sz="2" w:space="0" w:color="FF950E"/>
            </w:tcBorders>
            <w:shd w:val="clear" w:color="auto" w:fill="FF950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FB37F4"/>
        </w:tc>
        <w:tc>
          <w:tcPr>
            <w:tcW w:w="1300" w:type="dxa"/>
            <w:tcBorders>
              <w:left w:val="single" w:sz="2" w:space="0" w:color="FF950E"/>
              <w:bottom w:val="single" w:sz="2" w:space="0" w:color="FF950E"/>
            </w:tcBorders>
            <w:shd w:val="clear" w:color="auto" w:fill="FFCC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 полугодие 2025 г.</w:t>
            </w:r>
          </w:p>
        </w:tc>
        <w:tc>
          <w:tcPr>
            <w:tcW w:w="1250" w:type="dxa"/>
            <w:tcBorders>
              <w:left w:val="single" w:sz="2" w:space="0" w:color="FF950E"/>
              <w:bottom w:val="single" w:sz="2" w:space="0" w:color="FF950E"/>
              <w:right w:val="single" w:sz="2" w:space="0" w:color="FF950E"/>
            </w:tcBorders>
            <w:shd w:val="clear" w:color="auto" w:fill="FFCC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CC99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CC99"/>
              </w:rPr>
              <w:t>I полугодие 2026 г.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6975" w:type="dxa"/>
            <w:tcBorders>
              <w:left w:val="single" w:sz="2" w:space="0" w:color="FF950E"/>
              <w:bottom w:val="single" w:sz="2" w:space="0" w:color="FF950E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04F9" w:rsidRDefault="00FB37F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Губернатора Калужской области</w:t>
            </w:r>
          </w:p>
        </w:tc>
        <w:tc>
          <w:tcPr>
            <w:tcW w:w="1300" w:type="dxa"/>
            <w:tcBorders>
              <w:left w:val="single" w:sz="2" w:space="0" w:color="FF950E"/>
              <w:bottom w:val="single" w:sz="2" w:space="0" w:color="FF950E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751</w:t>
            </w:r>
          </w:p>
        </w:tc>
        <w:tc>
          <w:tcPr>
            <w:tcW w:w="1250" w:type="dxa"/>
            <w:tcBorders>
              <w:left w:val="single" w:sz="2" w:space="0" w:color="FF950E"/>
              <w:bottom w:val="single" w:sz="2" w:space="0" w:color="FF950E"/>
              <w:right w:val="single" w:sz="2" w:space="0" w:color="FF950E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786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975" w:type="dxa"/>
            <w:tcBorders>
              <w:left w:val="single" w:sz="2" w:space="0" w:color="FF950E"/>
              <w:bottom w:val="single" w:sz="2" w:space="0" w:color="FF950E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04F9" w:rsidRDefault="00FB37F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Органы прокуратуры</w:t>
            </w:r>
          </w:p>
        </w:tc>
        <w:tc>
          <w:tcPr>
            <w:tcW w:w="1300" w:type="dxa"/>
            <w:tcBorders>
              <w:left w:val="single" w:sz="2" w:space="0" w:color="FF950E"/>
              <w:bottom w:val="single" w:sz="2" w:space="0" w:color="FF950E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336</w:t>
            </w:r>
          </w:p>
        </w:tc>
        <w:tc>
          <w:tcPr>
            <w:tcW w:w="1250" w:type="dxa"/>
            <w:tcBorders>
              <w:left w:val="single" w:sz="2" w:space="0" w:color="FF950E"/>
              <w:bottom w:val="single" w:sz="2" w:space="0" w:color="FF950E"/>
              <w:right w:val="single" w:sz="2" w:space="0" w:color="FF950E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343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6975" w:type="dxa"/>
            <w:tcBorders>
              <w:left w:val="single" w:sz="2" w:space="0" w:color="FF950E"/>
              <w:bottom w:val="single" w:sz="2" w:space="0" w:color="FF950E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04F9" w:rsidRDefault="00FB37F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Дума городского округа города Калуги</w:t>
            </w:r>
          </w:p>
        </w:tc>
        <w:tc>
          <w:tcPr>
            <w:tcW w:w="1300" w:type="dxa"/>
            <w:tcBorders>
              <w:left w:val="single" w:sz="2" w:space="0" w:color="FF950E"/>
              <w:bottom w:val="single" w:sz="2" w:space="0" w:color="FF950E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1250" w:type="dxa"/>
            <w:tcBorders>
              <w:left w:val="single" w:sz="2" w:space="0" w:color="FF950E"/>
              <w:bottom w:val="single" w:sz="2" w:space="0" w:color="FF950E"/>
              <w:right w:val="single" w:sz="2" w:space="0" w:color="FF950E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87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6975" w:type="dxa"/>
            <w:tcBorders>
              <w:left w:val="single" w:sz="2" w:space="0" w:color="FF950E"/>
              <w:bottom w:val="single" w:sz="2" w:space="0" w:color="FF950E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04F9" w:rsidRDefault="00FB37F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Приемная Президента Российской Федерации в Калужской области</w:t>
            </w:r>
          </w:p>
        </w:tc>
        <w:tc>
          <w:tcPr>
            <w:tcW w:w="1300" w:type="dxa"/>
            <w:tcBorders>
              <w:left w:val="single" w:sz="2" w:space="0" w:color="FF950E"/>
              <w:bottom w:val="single" w:sz="2" w:space="0" w:color="FF950E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250" w:type="dxa"/>
            <w:tcBorders>
              <w:left w:val="single" w:sz="2" w:space="0" w:color="FF950E"/>
              <w:bottom w:val="single" w:sz="2" w:space="0" w:color="FF950E"/>
              <w:right w:val="single" w:sz="2" w:space="0" w:color="FF950E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6975" w:type="dxa"/>
            <w:tcBorders>
              <w:left w:val="single" w:sz="2" w:space="0" w:color="FF950E"/>
              <w:bottom w:val="single" w:sz="2" w:space="0" w:color="FF950E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04F9" w:rsidRDefault="00FB37F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Законодательное Собрание Калужской области</w:t>
            </w:r>
          </w:p>
        </w:tc>
        <w:tc>
          <w:tcPr>
            <w:tcW w:w="1300" w:type="dxa"/>
            <w:tcBorders>
              <w:left w:val="single" w:sz="2" w:space="0" w:color="FF950E"/>
              <w:bottom w:val="single" w:sz="2" w:space="0" w:color="FF950E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50" w:type="dxa"/>
            <w:tcBorders>
              <w:left w:val="single" w:sz="2" w:space="0" w:color="FF950E"/>
              <w:bottom w:val="single" w:sz="2" w:space="0" w:color="FF950E"/>
              <w:right w:val="single" w:sz="2" w:space="0" w:color="FF950E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6975" w:type="dxa"/>
            <w:tcBorders>
              <w:left w:val="single" w:sz="2" w:space="0" w:color="FF950E"/>
              <w:bottom w:val="single" w:sz="2" w:space="0" w:color="FF950E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04F9" w:rsidRDefault="00FB37F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Управление Президента Российской Федерации по работе с </w:t>
            </w:r>
            <w:r>
              <w:rPr>
                <w:rFonts w:ascii="Times New Roman" w:hAnsi="Times New Roman"/>
                <w:sz w:val="20"/>
                <w:szCs w:val="20"/>
              </w:rPr>
              <w:t>обращениями граждан и организаций</w:t>
            </w:r>
          </w:p>
        </w:tc>
        <w:tc>
          <w:tcPr>
            <w:tcW w:w="1300" w:type="dxa"/>
            <w:tcBorders>
              <w:left w:val="single" w:sz="2" w:space="0" w:color="FF950E"/>
              <w:bottom w:val="single" w:sz="2" w:space="0" w:color="FF950E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50" w:type="dxa"/>
            <w:tcBorders>
              <w:left w:val="single" w:sz="2" w:space="0" w:color="FF950E"/>
              <w:bottom w:val="single" w:sz="2" w:space="0" w:color="FF950E"/>
              <w:right w:val="single" w:sz="2" w:space="0" w:color="FF950E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6975" w:type="dxa"/>
            <w:tcBorders>
              <w:left w:val="single" w:sz="2" w:space="0" w:color="FF950E"/>
              <w:bottom w:val="single" w:sz="2" w:space="0" w:color="FF950E"/>
            </w:tcBorders>
            <w:shd w:val="clear" w:color="auto" w:fill="FFCC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04F9" w:rsidRDefault="00FB37F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00" w:type="dxa"/>
            <w:tcBorders>
              <w:left w:val="single" w:sz="2" w:space="0" w:color="FF950E"/>
              <w:bottom w:val="single" w:sz="2" w:space="0" w:color="FF950E"/>
            </w:tcBorders>
            <w:shd w:val="clear" w:color="auto" w:fill="FFCC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1186</w:t>
            </w:r>
          </w:p>
        </w:tc>
        <w:tc>
          <w:tcPr>
            <w:tcW w:w="1250" w:type="dxa"/>
            <w:tcBorders>
              <w:left w:val="single" w:sz="2" w:space="0" w:color="FF950E"/>
              <w:bottom w:val="single" w:sz="2" w:space="0" w:color="FF950E"/>
              <w:right w:val="single" w:sz="2" w:space="0" w:color="FF950E"/>
            </w:tcBorders>
            <w:shd w:val="clear" w:color="auto" w:fill="FFCC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1266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975" w:type="dxa"/>
            <w:tcBorders>
              <w:left w:val="single" w:sz="2" w:space="0" w:color="FF950E"/>
              <w:bottom w:val="single" w:sz="2" w:space="0" w:color="FF950E"/>
            </w:tcBorders>
            <w:shd w:val="clear" w:color="auto" w:fill="FFCC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04F9" w:rsidRDefault="00FB37F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Доля обращений в общем количестве обращений</w:t>
            </w:r>
          </w:p>
        </w:tc>
        <w:tc>
          <w:tcPr>
            <w:tcW w:w="1300" w:type="dxa"/>
            <w:tcBorders>
              <w:left w:val="single" w:sz="2" w:space="0" w:color="FF950E"/>
              <w:bottom w:val="single" w:sz="2" w:space="0" w:color="FF950E"/>
            </w:tcBorders>
            <w:shd w:val="clear" w:color="auto" w:fill="FFCC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42%</w:t>
            </w:r>
          </w:p>
        </w:tc>
        <w:tc>
          <w:tcPr>
            <w:tcW w:w="1250" w:type="dxa"/>
            <w:tcBorders>
              <w:left w:val="single" w:sz="2" w:space="0" w:color="FF950E"/>
              <w:bottom w:val="single" w:sz="2" w:space="0" w:color="FF950E"/>
              <w:right w:val="single" w:sz="2" w:space="0" w:color="FF950E"/>
            </w:tcBorders>
            <w:shd w:val="clear" w:color="auto" w:fill="FFCC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47%</w:t>
            </w:r>
          </w:p>
        </w:tc>
      </w:tr>
    </w:tbl>
    <w:p w:rsidR="00DF04F9" w:rsidRDefault="00DF04F9">
      <w:pPr>
        <w:pStyle w:val="a9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F04F9" w:rsidRDefault="00FB37F4">
      <w:pPr>
        <w:pStyle w:val="Standard"/>
        <w:tabs>
          <w:tab w:val="left" w:pos="10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Увеличение числа обращений граждан зафиксировано по всем вышестоящим организациям. Количество обращений граждан в адрес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Администрации Губернатора Калужской области, перенаправленных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администрацию городского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города Калуги для решения вопросов по компетенции, увеличилось 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4,5%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аналогичному периоду прошлого года.</w:t>
      </w:r>
    </w:p>
    <w:p w:rsidR="00DF04F9" w:rsidRDefault="00FB37F4">
      <w:pPr>
        <w:pStyle w:val="Standard"/>
        <w:tabs>
          <w:tab w:val="left" w:pos="10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особый контроль взяты обращения граждан, получе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нные из органов прокуратуры, их увеличение составило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 аналогичному периоду 2025 года. Значимые темы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вопросы земельных отношений, градостроительства, хозяйственной деятельности (уборка снега в зимний период) и сферы жилищно-коммунального хозяйства.</w:t>
      </w:r>
    </w:p>
    <w:p w:rsidR="00DF04F9" w:rsidRDefault="00FB37F4">
      <w:pPr>
        <w:pStyle w:val="1"/>
        <w:spacing w:before="113" w:after="113" w:line="240" w:lineRule="auto"/>
      </w:pPr>
      <w:r>
        <w:rPr>
          <w:rFonts w:ascii="Times New Roman" w:hAnsi="Times New Roman" w:cs="Times New Roman"/>
          <w:b/>
          <w:color w:val="00000A"/>
          <w:sz w:val="24"/>
          <w:szCs w:val="24"/>
          <w:shd w:val="clear" w:color="auto" w:fill="FFFFFF"/>
        </w:rPr>
        <w:t>Те</w:t>
      </w:r>
      <w:r>
        <w:rPr>
          <w:rFonts w:ascii="Times New Roman" w:hAnsi="Times New Roman" w:cs="Times New Roman"/>
          <w:b/>
          <w:color w:val="00000A"/>
          <w:sz w:val="24"/>
          <w:szCs w:val="24"/>
          <w:shd w:val="clear" w:color="auto" w:fill="FFFFFF"/>
        </w:rPr>
        <w:t>матическая структура</w:t>
      </w:r>
    </w:p>
    <w:p w:rsidR="00DF04F9" w:rsidRDefault="00FB37F4">
      <w:pPr>
        <w:pStyle w:val="rtejustify"/>
        <w:spacing w:before="0" w:after="0"/>
        <w:ind w:firstLine="709"/>
        <w:jc w:val="both"/>
        <w:rPr>
          <w:spacing w:val="6"/>
        </w:rPr>
      </w:pPr>
      <w:r>
        <w:rPr>
          <w:spacing w:val="6"/>
        </w:rPr>
        <w:t>Основные темы письменных обращений граждан в первом полугодии 2026 года в соответствии с типовым общероссийским классификатором обращений граждан представлены на диаграмме (диаграмма 3):</w:t>
      </w:r>
    </w:p>
    <w:p w:rsidR="00DF04F9" w:rsidRDefault="00FB37F4">
      <w:pPr>
        <w:pStyle w:val="rtejustify"/>
        <w:numPr>
          <w:ilvl w:val="0"/>
          <w:numId w:val="4"/>
        </w:numPr>
        <w:spacing w:before="0" w:after="0"/>
        <w:ind w:left="0" w:firstLine="680"/>
        <w:jc w:val="both"/>
      </w:pPr>
      <w:r>
        <w:t xml:space="preserve">Экономика </w:t>
      </w:r>
      <w:r>
        <w:rPr>
          <w:b/>
          <w:bCs/>
        </w:rPr>
        <w:t>-</w:t>
      </w:r>
      <w:r>
        <w:t xml:space="preserve"> </w:t>
      </w:r>
      <w:r>
        <w:rPr>
          <w:b/>
          <w:bCs/>
        </w:rPr>
        <w:t>1368</w:t>
      </w:r>
      <w:r>
        <w:rPr>
          <w:b/>
        </w:rPr>
        <w:t xml:space="preserve"> </w:t>
      </w:r>
      <w:r>
        <w:t>(в 2025</w:t>
      </w:r>
      <w:r>
        <w:t xml:space="preserve"> году </w:t>
      </w:r>
      <w:r>
        <w:rPr>
          <w:b/>
          <w:bCs/>
        </w:rPr>
        <w:t>- 1675</w:t>
      </w:r>
      <w:r>
        <w:t xml:space="preserve">) (основная тема </w:t>
      </w:r>
      <w:r>
        <w:rPr>
          <w:b/>
          <w:bCs/>
        </w:rPr>
        <w:t>-</w:t>
      </w:r>
      <w:r>
        <w:t xml:space="preserve"> «Хозяйственная деятельность»).</w:t>
      </w:r>
    </w:p>
    <w:p w:rsidR="00DF04F9" w:rsidRDefault="00FB37F4">
      <w:pPr>
        <w:pStyle w:val="rtejustify"/>
        <w:numPr>
          <w:ilvl w:val="0"/>
          <w:numId w:val="3"/>
        </w:numPr>
        <w:spacing w:before="0" w:after="0"/>
        <w:ind w:left="0" w:firstLine="680"/>
        <w:jc w:val="both"/>
      </w:pPr>
      <w:r>
        <w:t xml:space="preserve">Жилищно-коммунальная сфера </w:t>
      </w:r>
      <w:r>
        <w:rPr>
          <w:b/>
          <w:bCs/>
        </w:rPr>
        <w:t>-</w:t>
      </w:r>
      <w:r>
        <w:t xml:space="preserve"> </w:t>
      </w:r>
      <w:r>
        <w:rPr>
          <w:b/>
          <w:bCs/>
        </w:rPr>
        <w:t>739</w:t>
      </w:r>
      <w:r>
        <w:rPr>
          <w:b/>
        </w:rPr>
        <w:t xml:space="preserve"> </w:t>
      </w:r>
      <w:r>
        <w:t xml:space="preserve">(в 2025 году </w:t>
      </w:r>
      <w:r>
        <w:rPr>
          <w:b/>
          <w:bCs/>
        </w:rPr>
        <w:t>- 671</w:t>
      </w:r>
      <w:r>
        <w:t xml:space="preserve">) (основная тема </w:t>
      </w:r>
      <w:r>
        <w:rPr>
          <w:b/>
          <w:bCs/>
        </w:rPr>
        <w:t>-</w:t>
      </w:r>
      <w:r>
        <w:t xml:space="preserve"> «Содержание и обеспечение коммунальными услугами жилого фонда»).</w:t>
      </w:r>
    </w:p>
    <w:p w:rsidR="00DF04F9" w:rsidRDefault="00FB37F4">
      <w:pPr>
        <w:pStyle w:val="rtejustify"/>
        <w:numPr>
          <w:ilvl w:val="0"/>
          <w:numId w:val="3"/>
        </w:numPr>
        <w:spacing w:before="0" w:after="0"/>
        <w:ind w:left="0" w:firstLine="680"/>
        <w:jc w:val="both"/>
      </w:pPr>
      <w:r>
        <w:t xml:space="preserve">Государство, общество, политика </w:t>
      </w:r>
      <w:r>
        <w:rPr>
          <w:b/>
          <w:bCs/>
        </w:rPr>
        <w:t>-</w:t>
      </w:r>
      <w:r>
        <w:t xml:space="preserve"> </w:t>
      </w:r>
      <w:r>
        <w:rPr>
          <w:b/>
          <w:bCs/>
        </w:rPr>
        <w:t xml:space="preserve">385 </w:t>
      </w:r>
      <w:r>
        <w:t>(в 2025 году</w:t>
      </w:r>
      <w:r>
        <w:rPr>
          <w:b/>
          <w:bCs/>
        </w:rPr>
        <w:t xml:space="preserve"> - 238</w:t>
      </w:r>
      <w:r>
        <w:t>) (основная тема</w:t>
      </w:r>
      <w:r>
        <w:rPr>
          <w:b/>
          <w:bCs/>
        </w:rPr>
        <w:t xml:space="preserve"> -</w:t>
      </w:r>
      <w:r>
        <w:t xml:space="preserve"> «Основы государственного управления»).</w:t>
      </w:r>
    </w:p>
    <w:p w:rsidR="00DF04F9" w:rsidRDefault="00FB37F4">
      <w:pPr>
        <w:pStyle w:val="rtejustify"/>
        <w:numPr>
          <w:ilvl w:val="0"/>
          <w:numId w:val="3"/>
        </w:numPr>
        <w:spacing w:before="0" w:after="0"/>
        <w:ind w:left="0" w:firstLine="680"/>
        <w:jc w:val="both"/>
      </w:pPr>
      <w:r>
        <w:t xml:space="preserve">Социальная сфера </w:t>
      </w:r>
      <w:r>
        <w:rPr>
          <w:b/>
          <w:bCs/>
        </w:rPr>
        <w:t>- 195</w:t>
      </w:r>
      <w:r>
        <w:rPr>
          <w:b/>
        </w:rPr>
        <w:t xml:space="preserve"> </w:t>
      </w:r>
      <w:r>
        <w:t>(в 2025 году</w:t>
      </w:r>
      <w:r>
        <w:t xml:space="preserve"> </w:t>
      </w:r>
      <w:r>
        <w:rPr>
          <w:b/>
          <w:bCs/>
        </w:rPr>
        <w:t>- 196</w:t>
      </w:r>
      <w:r>
        <w:t>)</w:t>
      </w:r>
      <w:r>
        <w:rPr>
          <w:b/>
        </w:rPr>
        <w:t xml:space="preserve"> </w:t>
      </w:r>
      <w:r>
        <w:t>(основная тема</w:t>
      </w:r>
      <w:r>
        <w:rPr>
          <w:b/>
        </w:rPr>
        <w:t xml:space="preserve"> </w:t>
      </w:r>
      <w:r>
        <w:rPr>
          <w:b/>
          <w:bCs/>
        </w:rPr>
        <w:t>-</w:t>
      </w:r>
      <w:r>
        <w:t xml:space="preserve"> «Социальное обеспечение и социальное страхование»).</w:t>
      </w:r>
    </w:p>
    <w:p w:rsidR="00DF04F9" w:rsidRDefault="00FB37F4">
      <w:pPr>
        <w:pStyle w:val="rtejustify"/>
        <w:numPr>
          <w:ilvl w:val="0"/>
          <w:numId w:val="3"/>
        </w:numPr>
        <w:spacing w:before="0" w:after="0"/>
        <w:ind w:left="0" w:firstLine="680"/>
        <w:jc w:val="both"/>
      </w:pPr>
      <w:r>
        <w:t xml:space="preserve">Оборона, безопасность, законность </w:t>
      </w:r>
      <w:r>
        <w:rPr>
          <w:b/>
          <w:bCs/>
        </w:rPr>
        <w:t>-</w:t>
      </w:r>
      <w:r>
        <w:t xml:space="preserve"> </w:t>
      </w:r>
      <w:r>
        <w:rPr>
          <w:b/>
          <w:bCs/>
        </w:rPr>
        <w:t>6</w:t>
      </w:r>
      <w:r>
        <w:t xml:space="preserve"> (в 2025 году </w:t>
      </w:r>
      <w:r>
        <w:rPr>
          <w:b/>
          <w:bCs/>
        </w:rPr>
        <w:t>- 20</w:t>
      </w:r>
      <w:r>
        <w:t>) (основная тема - «основы государственного управления»).</w:t>
      </w:r>
    </w:p>
    <w:p w:rsidR="00DF04F9" w:rsidRDefault="00FB37F4">
      <w:pPr>
        <w:pStyle w:val="rtejustify"/>
        <w:spacing w:before="0" w:after="0"/>
        <w:ind w:firstLine="709"/>
        <w:jc w:val="both"/>
        <w:rPr>
          <w:color w:val="000000"/>
        </w:rPr>
      </w:pPr>
      <w:r>
        <w:rPr>
          <w:color w:val="000000"/>
          <w:spacing w:val="6"/>
        </w:rPr>
        <w:t>Заинтересованность жителей в улучшении территории своего города ос</w:t>
      </w:r>
      <w:r>
        <w:rPr>
          <w:color w:val="000000"/>
          <w:spacing w:val="6"/>
        </w:rPr>
        <w:t xml:space="preserve">тается актуальной. Граждане обращают внимание как на необходимость проведения работ по благоустройству, так и на качество уже осуществленных мероприятий. </w:t>
      </w:r>
      <w:r>
        <w:rPr>
          <w:color w:val="000000"/>
          <w:spacing w:val="6"/>
        </w:rPr>
        <w:t xml:space="preserve">Кроме того, интерес жителей к вопросам благоустройства возрастает за счет реализации в городе крупных </w:t>
      </w:r>
      <w:r>
        <w:rPr>
          <w:color w:val="000000"/>
          <w:spacing w:val="6"/>
        </w:rPr>
        <w:t>инфраструктурных проектов.</w:t>
      </w:r>
    </w:p>
    <w:p w:rsidR="00DF04F9" w:rsidRDefault="00FB37F4">
      <w:pPr>
        <w:pStyle w:val="Standard"/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По результатам тематического анализа обращений граждан установлено, что количество письменных обращений граждан по вопросам сферы городского хозяйства и жилищно-коммунального хозяйства увеличилось на </w:t>
      </w:r>
      <w:r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>0,3%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и </w:t>
      </w:r>
      <w:r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>7%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соответственно. Вопросы сферы городского хозяйства занимают основное место в общей структуре письменных обращений граждан по итогам I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  <w:lang w:val="en-US"/>
        </w:rPr>
        <w:t xml:space="preserve"> полугодия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2026 года (таблица 3).</w:t>
      </w:r>
    </w:p>
    <w:p w:rsidR="00DF04F9" w:rsidRDefault="00DF04F9">
      <w:pPr>
        <w:pStyle w:val="Standard"/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</w:p>
    <w:p w:rsidR="00DF04F9" w:rsidRDefault="00FB37F4">
      <w:pPr>
        <w:pStyle w:val="rtejustify"/>
        <w:spacing w:before="120" w:after="120"/>
        <w:jc w:val="center"/>
        <w:rPr>
          <w:i/>
          <w:iCs/>
          <w:color w:val="000000"/>
          <w:sz w:val="20"/>
          <w:szCs w:val="20"/>
        </w:rPr>
      </w:pPr>
      <w:r>
        <w:rPr>
          <w:rStyle w:val="af"/>
          <w:spacing w:val="-10"/>
        </w:rPr>
        <w:t>Диаграмма 3. Тематическая структура письменных обращений граждан в первом полугодии 2026</w:t>
      </w:r>
      <w:r>
        <w:rPr>
          <w:rStyle w:val="af"/>
          <w:spacing w:val="-10"/>
        </w:rPr>
        <w:t xml:space="preserve"> года</w:t>
      </w:r>
      <w:r>
        <w:rPr>
          <w:rStyle w:val="af"/>
          <w:rFonts w:ascii="Verdana, Geneva, sans-serif" w:hAnsi="Verdana, Geneva, sans-serif"/>
          <w:sz w:val="19"/>
        </w:rPr>
        <w:t xml:space="preserve"> </w:t>
      </w:r>
      <w:r>
        <w:rPr>
          <w:rStyle w:val="af"/>
        </w:rPr>
        <w:t>(типовой общероссийский классификатор обращений граждан)</w:t>
      </w:r>
    </w:p>
    <w:p w:rsidR="00DF04F9" w:rsidRDefault="00FB37F4">
      <w:pPr>
        <w:pStyle w:val="rtejustify"/>
        <w:spacing w:before="120" w:after="120"/>
        <w:jc w:val="center"/>
        <w:rPr>
          <w:i/>
          <w:iCs/>
          <w:color w:val="000000"/>
          <w:sz w:val="20"/>
          <w:szCs w:val="20"/>
        </w:rPr>
      </w:pPr>
      <w:r>
        <w:rPr>
          <w:i/>
          <w:i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1269360</wp:posOffset>
                </wp:positionH>
                <wp:positionV relativeFrom="paragraph">
                  <wp:posOffset>19800</wp:posOffset>
                </wp:positionV>
                <wp:extent cx="447840" cy="32616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840" cy="32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F04F9" w:rsidRDefault="00FB37F4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ascii="Times New Roman" w:eastAsia="Microsoft YaHei" w:hAnsi="Times New Roman" w:cs="Mang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:rsidR="00DF04F9" w:rsidRDefault="00FB37F4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ascii="Times New Roman" w:eastAsia="Microsoft YaHei" w:hAnsi="Times New Roman" w:cs="Mang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0,5%</w:t>
                            </w:r>
                          </w:p>
                        </w:txbxContent>
                      </wps:txbx>
                      <wps:bodyPr wrap="none" lIns="90000" tIns="45000" rIns="90000" bIns="45000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7" o:spid="_x0000_s1030" type="#_x0000_t202" style="position:absolute;left:0;text-align:left;margin-left:99.95pt;margin-top:1.55pt;width:35.25pt;height:25.7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" filled="f" stroked="f">
                <v:textbox style="mso-fit-shape-to-text:t" inset="2.5mm,1.25mm,2.5mm,1.25mm">
                  <w:txbxContent>
                    <w:p w:rsidR="00DF04F9" w:rsidRDefault="00FB37F4">
                      <w:pPr>
                        <w:spacing w:line="240" w:lineRule="auto"/>
                        <w:jc w:val="center"/>
                      </w:pPr>
                      <w:r>
                        <w:rPr>
                          <w:rFonts w:ascii="Times New Roman" w:eastAsia="Microsoft YaHei" w:hAnsi="Times New Roman" w:cs="Mang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6</w:t>
                      </w:r>
                    </w:p>
                    <w:p w:rsidR="00DF04F9" w:rsidRDefault="00FB37F4">
                      <w:pPr>
                        <w:spacing w:line="240" w:lineRule="auto"/>
                        <w:jc w:val="center"/>
                      </w:pPr>
                      <w:r>
                        <w:rPr>
                          <w:rFonts w:ascii="Times New Roman" w:eastAsia="Microsoft YaHei" w:hAnsi="Times New Roman" w:cs="Mang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0,5%</w:t>
                      </w:r>
                    </w:p>
                  </w:txbxContent>
                </v:textbox>
              </v:shape>
            </w:pict>
          </mc:Fallback>
        </mc:AlternateContent>
      </w:r>
    </w:p>
    <w:p w:rsidR="00DF04F9" w:rsidRDefault="00FB37F4">
      <w:pPr>
        <w:pStyle w:val="rtejustify"/>
        <w:spacing w:before="120" w:after="120"/>
        <w:jc w:val="center"/>
        <w:rPr>
          <w:i/>
          <w:iCs/>
          <w:color w:val="000000"/>
          <w:sz w:val="20"/>
          <w:szCs w:val="20"/>
        </w:rPr>
      </w:pPr>
      <w:r>
        <w:rPr>
          <w:i/>
          <w:iCs/>
          <w:noProof/>
          <w:color w:val="000000"/>
          <w:sz w:val="20"/>
          <w:szCs w:val="2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-28080</wp:posOffset>
            </wp:positionH>
            <wp:positionV relativeFrom="paragraph">
              <wp:posOffset>77400</wp:posOffset>
            </wp:positionV>
            <wp:extent cx="5342760" cy="2058840"/>
            <wp:effectExtent l="0" t="0" r="0" b="0"/>
            <wp:wrapSquare wrapText="bothSides"/>
            <wp:docPr id="8" name="Объект1" descr="диаграмма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DF04F9" w:rsidRDefault="00FB37F4">
      <w:pPr>
        <w:pStyle w:val="rtejustify"/>
        <w:spacing w:before="120" w:after="120"/>
        <w:jc w:val="center"/>
        <w:rPr>
          <w:i/>
          <w:iCs/>
          <w:color w:val="000000"/>
          <w:sz w:val="20"/>
          <w:szCs w:val="20"/>
        </w:rPr>
      </w:pPr>
      <w:r>
        <w:rPr>
          <w:i/>
          <w:i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-3863519</wp:posOffset>
                </wp:positionH>
                <wp:positionV relativeFrom="paragraph">
                  <wp:posOffset>-49680</wp:posOffset>
                </wp:positionV>
                <wp:extent cx="413640" cy="353880"/>
                <wp:effectExtent l="0" t="0" r="0" b="807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640" cy="35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F04F9" w:rsidRDefault="00FB37F4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ascii="Times New Roman" w:eastAsia="Microsoft YaHei" w:hAnsi="Times New Roman" w:cs="Mangal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>195</w:t>
                            </w:r>
                          </w:p>
                          <w:p w:rsidR="00DF04F9" w:rsidRDefault="00FB37F4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ascii="Times New Roman" w:eastAsia="Microsoft YaHei" w:hAnsi="Times New Roman" w:cs="Mangal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>7%</w:t>
                            </w:r>
                          </w:p>
                        </w:txbxContent>
                      </wps:txbx>
                      <wps:bodyPr wrap="none" lIns="90000" tIns="45000" rIns="90000" bIns="45000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9" o:spid="_x0000_s1031" type="#_x0000_t202" style="position:absolute;left:0;text-align:left;margin-left:-304.2pt;margin-top:-3.9pt;width:32.55pt;height:27.8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" filled="f" stroked="f">
                <v:textbox style="mso-fit-shape-to-text:t" inset="2.5mm,1.25mm,2.5mm,1.25mm">
                  <w:txbxContent>
                    <w:p w:rsidR="00DF04F9" w:rsidRDefault="00FB37F4">
                      <w:pPr>
                        <w:spacing w:line="240" w:lineRule="auto"/>
                        <w:jc w:val="center"/>
                      </w:pPr>
                      <w:r>
                        <w:rPr>
                          <w:rFonts w:ascii="Times New Roman" w:eastAsia="Microsoft YaHei" w:hAnsi="Times New Roman" w:cs="Mangal"/>
                          <w:b/>
                          <w:bCs/>
                          <w:color w:val="FFFFFF"/>
                          <w:sz w:val="18"/>
                          <w:szCs w:val="18"/>
                        </w:rPr>
                        <w:t>195</w:t>
                      </w:r>
                    </w:p>
                    <w:p w:rsidR="00DF04F9" w:rsidRDefault="00FB37F4">
                      <w:pPr>
                        <w:spacing w:line="240" w:lineRule="auto"/>
                        <w:jc w:val="center"/>
                      </w:pPr>
                      <w:r>
                        <w:rPr>
                          <w:rFonts w:ascii="Times New Roman" w:eastAsia="Microsoft YaHei" w:hAnsi="Times New Roman" w:cs="Mangal"/>
                          <w:b/>
                          <w:bCs/>
                          <w:color w:val="FFFFFF"/>
                          <w:sz w:val="18"/>
                          <w:szCs w:val="18"/>
                        </w:rPr>
                        <w:t>7%</w:t>
                      </w:r>
                    </w:p>
                  </w:txbxContent>
                </v:textbox>
              </v:shape>
            </w:pict>
          </mc:Fallback>
        </mc:AlternateContent>
      </w:r>
    </w:p>
    <w:p w:rsidR="00DF04F9" w:rsidRDefault="00FB37F4">
      <w:pPr>
        <w:pStyle w:val="rtejustify"/>
        <w:spacing w:before="120" w:after="120"/>
        <w:jc w:val="center"/>
        <w:rPr>
          <w:i/>
          <w:iCs/>
          <w:color w:val="000000"/>
          <w:sz w:val="20"/>
          <w:szCs w:val="20"/>
        </w:rPr>
      </w:pPr>
      <w:r>
        <w:rPr>
          <w:i/>
          <w:i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-3545279</wp:posOffset>
                </wp:positionH>
                <wp:positionV relativeFrom="paragraph">
                  <wp:posOffset>3960</wp:posOffset>
                </wp:positionV>
                <wp:extent cx="594000" cy="353880"/>
                <wp:effectExtent l="0" t="0" r="0" b="8070"/>
                <wp:wrapNone/>
                <wp:docPr id="10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000" cy="35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F04F9" w:rsidRDefault="00FB37F4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ascii="Times New Roman" w:eastAsia="Microsoft YaHei" w:hAnsi="Times New Roman" w:cs="Mangal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>385</w:t>
                            </w:r>
                          </w:p>
                          <w:p w:rsidR="00DF04F9" w:rsidRDefault="00FB37F4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ascii="Times New Roman" w:eastAsia="Microsoft YaHei" w:hAnsi="Times New Roman" w:cs="Mangal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>14,5%</w:t>
                            </w:r>
                          </w:p>
                        </w:txbxContent>
                      </wps:txbx>
                      <wps:bodyPr wrap="none" lIns="90000" tIns="45000" rIns="90000" bIns="45000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Фигура1" o:spid="_x0000_s1032" type="#_x0000_t202" style="position:absolute;left:0;text-align:left;margin-left:-279.15pt;margin-top:.3pt;width:46.75pt;height:27.8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" filled="f" stroked="f">
                <v:textbox style="mso-fit-shape-to-text:t" inset="2.5mm,1.25mm,2.5mm,1.25mm">
                  <w:txbxContent>
                    <w:p w:rsidR="00DF04F9" w:rsidRDefault="00FB37F4">
                      <w:pPr>
                        <w:spacing w:line="240" w:lineRule="auto"/>
                        <w:jc w:val="center"/>
                      </w:pPr>
                      <w:r>
                        <w:rPr>
                          <w:rFonts w:ascii="Times New Roman" w:eastAsia="Microsoft YaHei" w:hAnsi="Times New Roman" w:cs="Mangal"/>
                          <w:b/>
                          <w:bCs/>
                          <w:color w:val="FFFFFF"/>
                          <w:sz w:val="18"/>
                          <w:szCs w:val="18"/>
                        </w:rPr>
                        <w:t>385</w:t>
                      </w:r>
                    </w:p>
                    <w:p w:rsidR="00DF04F9" w:rsidRDefault="00FB37F4">
                      <w:pPr>
                        <w:spacing w:line="240" w:lineRule="auto"/>
                        <w:jc w:val="center"/>
                      </w:pPr>
                      <w:r>
                        <w:rPr>
                          <w:rFonts w:ascii="Times New Roman" w:eastAsia="Microsoft YaHei" w:hAnsi="Times New Roman" w:cs="Mangal"/>
                          <w:b/>
                          <w:bCs/>
                          <w:color w:val="FFFFFF"/>
                          <w:sz w:val="18"/>
                          <w:szCs w:val="18"/>
                        </w:rPr>
                        <w:t>14,5%</w:t>
                      </w:r>
                    </w:p>
                  </w:txbxContent>
                </v:textbox>
              </v:shape>
            </w:pict>
          </mc:Fallback>
        </mc:AlternateContent>
      </w:r>
    </w:p>
    <w:p w:rsidR="00DF04F9" w:rsidRDefault="00DF04F9">
      <w:pPr>
        <w:pStyle w:val="rtejustify"/>
        <w:spacing w:before="120" w:after="120"/>
        <w:jc w:val="center"/>
        <w:rPr>
          <w:i/>
          <w:iCs/>
          <w:color w:val="000000"/>
          <w:sz w:val="20"/>
          <w:szCs w:val="20"/>
        </w:rPr>
      </w:pPr>
    </w:p>
    <w:p w:rsidR="00DF04F9" w:rsidRDefault="00DF04F9">
      <w:pPr>
        <w:pStyle w:val="rtejustify"/>
        <w:spacing w:before="0" w:after="0"/>
        <w:ind w:firstLine="709"/>
        <w:jc w:val="both"/>
        <w:rPr>
          <w:color w:val="000000"/>
          <w:spacing w:val="6"/>
        </w:rPr>
      </w:pPr>
    </w:p>
    <w:p w:rsidR="00DF04F9" w:rsidRDefault="00DF04F9">
      <w:pPr>
        <w:pStyle w:val="rtejustify"/>
        <w:spacing w:before="0" w:after="0"/>
        <w:ind w:firstLine="709"/>
        <w:jc w:val="both"/>
        <w:rPr>
          <w:color w:val="000000"/>
          <w:spacing w:val="6"/>
        </w:rPr>
      </w:pPr>
    </w:p>
    <w:p w:rsidR="00DF04F9" w:rsidRDefault="00DF04F9">
      <w:pPr>
        <w:pStyle w:val="rtejustify"/>
        <w:spacing w:before="0" w:after="0"/>
        <w:ind w:firstLine="709"/>
        <w:jc w:val="both"/>
        <w:rPr>
          <w:color w:val="000000"/>
          <w:spacing w:val="6"/>
        </w:rPr>
      </w:pPr>
    </w:p>
    <w:p w:rsidR="00DF04F9" w:rsidRDefault="00DF04F9">
      <w:pPr>
        <w:pStyle w:val="rtejustify"/>
        <w:spacing w:before="0" w:after="0"/>
        <w:ind w:firstLine="709"/>
        <w:jc w:val="both"/>
        <w:rPr>
          <w:color w:val="000000"/>
          <w:spacing w:val="6"/>
        </w:rPr>
      </w:pPr>
    </w:p>
    <w:p w:rsidR="00DF04F9" w:rsidRDefault="00DF04F9">
      <w:pPr>
        <w:pStyle w:val="rtejustify"/>
        <w:spacing w:before="0" w:after="0"/>
        <w:ind w:firstLine="709"/>
        <w:jc w:val="both"/>
        <w:rPr>
          <w:color w:val="000000"/>
          <w:spacing w:val="6"/>
        </w:rPr>
      </w:pPr>
    </w:p>
    <w:p w:rsidR="00DF04F9" w:rsidRDefault="00DF04F9">
      <w:pPr>
        <w:pStyle w:val="rtejustify"/>
        <w:spacing w:before="0" w:after="0"/>
        <w:ind w:firstLine="709"/>
        <w:jc w:val="both"/>
        <w:rPr>
          <w:color w:val="000000"/>
          <w:spacing w:val="6"/>
        </w:rPr>
      </w:pPr>
    </w:p>
    <w:p w:rsidR="00DF04F9" w:rsidRDefault="00DF04F9">
      <w:pPr>
        <w:pStyle w:val="rtejustify"/>
        <w:spacing w:before="0" w:after="0"/>
        <w:ind w:firstLine="709"/>
        <w:jc w:val="both"/>
        <w:rPr>
          <w:color w:val="000000"/>
          <w:spacing w:val="6"/>
        </w:rPr>
      </w:pPr>
    </w:p>
    <w:p w:rsidR="00DF04F9" w:rsidRDefault="00FB37F4">
      <w:pPr>
        <w:pStyle w:val="rtejustify"/>
        <w:spacing w:before="120" w:after="120"/>
        <w:jc w:val="center"/>
      </w:pPr>
      <w:r>
        <w:rPr>
          <w:i/>
          <w:iCs/>
          <w:color w:val="000000"/>
          <w:sz w:val="20"/>
          <w:szCs w:val="20"/>
        </w:rPr>
        <w:t>Таблица 3. Распределение письменных обращений граждан</w:t>
      </w:r>
      <w:r>
        <w:rPr>
          <w:rStyle w:val="af"/>
          <w:rFonts w:ascii="Verdana, Geneva, sans-serif" w:hAnsi="Verdana, Geneva, sans-serif"/>
          <w:color w:val="000000"/>
          <w:sz w:val="20"/>
          <w:szCs w:val="20"/>
        </w:rPr>
        <w:t xml:space="preserve"> </w:t>
      </w:r>
      <w:r>
        <w:rPr>
          <w:rStyle w:val="af"/>
          <w:color w:val="000000"/>
          <w:sz w:val="20"/>
          <w:szCs w:val="20"/>
        </w:rPr>
        <w:t>(детализированная форма)</w:t>
      </w:r>
      <w:r>
        <w:rPr>
          <w:rStyle w:val="af"/>
          <w:rFonts w:ascii="Verdana, Geneva, sans-serif" w:hAnsi="Verdana, Geneva, sans-serif"/>
          <w:color w:val="000000"/>
          <w:sz w:val="19"/>
        </w:rPr>
        <w:t xml:space="preserve"> </w:t>
      </w:r>
      <w:r>
        <w:rPr>
          <w:rStyle w:val="af"/>
          <w:rFonts w:ascii="Verdana, Geneva, sans-serif" w:hAnsi="Verdana, Geneva, sans-serif"/>
          <w:color w:val="000000"/>
          <w:sz w:val="19"/>
        </w:rPr>
        <w:br/>
      </w:r>
      <w:r>
        <w:rPr>
          <w:i/>
          <w:iCs/>
          <w:color w:val="000000"/>
          <w:sz w:val="20"/>
          <w:szCs w:val="20"/>
        </w:rPr>
        <w:t>за отчетные периоды 2025-2026 гг.</w:t>
      </w:r>
    </w:p>
    <w:tbl>
      <w:tblPr>
        <w:tblW w:w="9413" w:type="dxa"/>
        <w:tblInd w:w="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38"/>
        <w:gridCol w:w="912"/>
        <w:gridCol w:w="1025"/>
        <w:gridCol w:w="963"/>
        <w:gridCol w:w="1075"/>
      </w:tblGrid>
      <w:tr w:rsidR="00DF04F9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5438" w:type="dxa"/>
            <w:vMerge w:val="restart"/>
            <w:tcBorders>
              <w:top w:val="single" w:sz="4" w:space="0" w:color="F79646"/>
              <w:left w:val="single" w:sz="4" w:space="0" w:color="F79646"/>
              <w:bottom w:val="single" w:sz="4" w:space="0" w:color="F79646"/>
            </w:tcBorders>
            <w:shd w:val="clear" w:color="auto" w:fill="F79646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1"/>
                <w:szCs w:val="21"/>
              </w:rPr>
              <w:t>Тематика</w:t>
            </w:r>
          </w:p>
        </w:tc>
        <w:tc>
          <w:tcPr>
            <w:tcW w:w="3975" w:type="dxa"/>
            <w:gridSpan w:val="4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79646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1"/>
                <w:szCs w:val="21"/>
              </w:rPr>
              <w:t>Количество обращений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cantSplit/>
          <w:trHeight w:val="162"/>
        </w:trPr>
        <w:tc>
          <w:tcPr>
            <w:tcW w:w="5438" w:type="dxa"/>
            <w:vMerge/>
            <w:tcBorders>
              <w:top w:val="single" w:sz="4" w:space="0" w:color="F79646"/>
              <w:left w:val="single" w:sz="4" w:space="0" w:color="F79646"/>
              <w:bottom w:val="single" w:sz="4" w:space="0" w:color="F79646"/>
            </w:tcBorders>
            <w:shd w:val="clear" w:color="auto" w:fill="F79646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000000" w:rsidRDefault="00FB37F4"/>
        </w:tc>
        <w:tc>
          <w:tcPr>
            <w:tcW w:w="1937" w:type="dxa"/>
            <w:gridSpan w:val="2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99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I полугодие</w:t>
            </w: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2025 г.</w:t>
            </w:r>
          </w:p>
        </w:tc>
        <w:tc>
          <w:tcPr>
            <w:tcW w:w="2038" w:type="dxa"/>
            <w:gridSpan w:val="2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99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I полугодие 2026 г.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438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Благоустройство придомовых и городских территорий</w:t>
            </w:r>
          </w:p>
        </w:tc>
        <w:tc>
          <w:tcPr>
            <w:tcW w:w="912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</w:tcBorders>
            <w:shd w:val="clear" w:color="auto" w:fill="FFCCCC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901</w:t>
            </w:r>
          </w:p>
        </w:tc>
        <w:tc>
          <w:tcPr>
            <w:tcW w:w="1025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32%</w:t>
            </w:r>
          </w:p>
        </w:tc>
        <w:tc>
          <w:tcPr>
            <w:tcW w:w="963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1075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438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Уборка города</w:t>
            </w:r>
          </w:p>
        </w:tc>
        <w:tc>
          <w:tcPr>
            <w:tcW w:w="912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CCCC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265</w:t>
            </w:r>
          </w:p>
        </w:tc>
        <w:tc>
          <w:tcPr>
            <w:tcW w:w="102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9,5%</w:t>
            </w:r>
          </w:p>
        </w:tc>
        <w:tc>
          <w:tcPr>
            <w:tcW w:w="963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317</w:t>
            </w:r>
          </w:p>
        </w:tc>
        <w:tc>
          <w:tcPr>
            <w:tcW w:w="107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11,5%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438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общедомового имущества</w:t>
            </w:r>
          </w:p>
        </w:tc>
        <w:tc>
          <w:tcPr>
            <w:tcW w:w="912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CCCC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02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6,5%</w:t>
            </w:r>
          </w:p>
        </w:tc>
        <w:tc>
          <w:tcPr>
            <w:tcW w:w="963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07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438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Градостроительство</w:t>
            </w:r>
          </w:p>
        </w:tc>
        <w:tc>
          <w:tcPr>
            <w:tcW w:w="912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339966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02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339966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963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339966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07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339966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438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Другие вопросы (вопросы вне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компетенции администрации городского округа города Калуги, благодарности)</w:t>
            </w:r>
          </w:p>
        </w:tc>
        <w:tc>
          <w:tcPr>
            <w:tcW w:w="912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CCCC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02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963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07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438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</w:t>
            </w:r>
          </w:p>
        </w:tc>
        <w:tc>
          <w:tcPr>
            <w:tcW w:w="912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339966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02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339966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6,5%</w:t>
            </w:r>
          </w:p>
        </w:tc>
        <w:tc>
          <w:tcPr>
            <w:tcW w:w="963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339966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07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339966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438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912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CCCC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02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963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07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438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работ по капитальному ремонту</w:t>
            </w:r>
          </w:p>
        </w:tc>
        <w:tc>
          <w:tcPr>
            <w:tcW w:w="912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CCCC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02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963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07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438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</w:t>
            </w:r>
          </w:p>
        </w:tc>
        <w:tc>
          <w:tcPr>
            <w:tcW w:w="912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339966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02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339966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4,5%</w:t>
            </w:r>
          </w:p>
        </w:tc>
        <w:tc>
          <w:tcPr>
            <w:tcW w:w="963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339966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7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339966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438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Улучшение жилищных условий</w:t>
            </w:r>
          </w:p>
        </w:tc>
        <w:tc>
          <w:tcPr>
            <w:tcW w:w="912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339966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02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339966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963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339966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07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339966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438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Земельные отношения</w:t>
            </w:r>
          </w:p>
        </w:tc>
        <w:tc>
          <w:tcPr>
            <w:tcW w:w="912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339966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02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339966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963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339966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107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339966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438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912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CCCC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2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963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7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438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Образование и культура</w:t>
            </w:r>
          </w:p>
        </w:tc>
        <w:tc>
          <w:tcPr>
            <w:tcW w:w="912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CCCC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2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963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7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438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Торговля и реклама</w:t>
            </w:r>
          </w:p>
        </w:tc>
        <w:tc>
          <w:tcPr>
            <w:tcW w:w="912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339966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2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339966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963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339966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7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339966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438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Безопасность дорожного движения</w:t>
            </w:r>
          </w:p>
        </w:tc>
        <w:tc>
          <w:tcPr>
            <w:tcW w:w="912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339966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2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339966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963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339966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7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339966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5438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Газификация, водоснабжение, электрификация</w:t>
            </w:r>
          </w:p>
        </w:tc>
        <w:tc>
          <w:tcPr>
            <w:tcW w:w="912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339966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2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339966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0,7%</w:t>
            </w:r>
          </w:p>
        </w:tc>
        <w:tc>
          <w:tcPr>
            <w:tcW w:w="963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339966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7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339966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5438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Дорожное хозяйство</w:t>
            </w:r>
          </w:p>
        </w:tc>
        <w:tc>
          <w:tcPr>
            <w:tcW w:w="912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339966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2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339966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963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339966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339966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5438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912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CCCC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02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963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438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12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CCCC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2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963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CCCC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5438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Мобилизация</w:t>
            </w:r>
          </w:p>
        </w:tc>
        <w:tc>
          <w:tcPr>
            <w:tcW w:w="912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DDDDDD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2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DDDDDD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  <w:tc>
          <w:tcPr>
            <w:tcW w:w="963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DDDDDD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DDDDDD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DF04F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5438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12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auto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2800</w:t>
            </w:r>
          </w:p>
        </w:tc>
        <w:tc>
          <w:tcPr>
            <w:tcW w:w="102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63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2693</w:t>
            </w:r>
          </w:p>
        </w:tc>
        <w:tc>
          <w:tcPr>
            <w:tcW w:w="1075" w:type="dxa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5438" w:type="dxa"/>
            <w:tcBorders>
              <w:left w:val="single" w:sz="4" w:space="0" w:color="F79646"/>
              <w:bottom w:val="single" w:sz="4" w:space="0" w:color="F79646"/>
            </w:tcBorders>
            <w:shd w:val="clear" w:color="auto" w:fill="auto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DF04F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75" w:type="dxa"/>
            <w:gridSpan w:val="4"/>
            <w:tcBorders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tcMar>
              <w:top w:w="0" w:type="dxa"/>
              <w:left w:w="1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336600"/>
                <w:sz w:val="26"/>
                <w:szCs w:val="26"/>
              </w:rPr>
              <w:t>↓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6600"/>
              </w:rPr>
              <w:t xml:space="preserve"> 4%</w:t>
            </w:r>
          </w:p>
        </w:tc>
      </w:tr>
    </w:tbl>
    <w:p w:rsidR="00DF04F9" w:rsidRDefault="00FB37F4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Сохраняется активность граждан по вопросам благоустройства города, их количество и доля увеличились на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1,7%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2%</w:t>
      </w:r>
      <w:r>
        <w:rPr>
          <w:rFonts w:ascii="Times New Roman" w:hAnsi="Times New Roman" w:cs="Times New Roman"/>
          <w:color w:val="000000"/>
          <w:sz w:val="24"/>
          <w:szCs w:val="24"/>
        </w:rPr>
        <w:t>, соответственно (к аналогичному показателю 2025 года). Жителей города беспокоит состояние дорог и тротуаров, комплексное благоустройство города.</w:t>
      </w:r>
    </w:p>
    <w:p w:rsidR="00DF04F9" w:rsidRDefault="00DF04F9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F04F9" w:rsidRDefault="00DF04F9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F04F9" w:rsidRDefault="00FB37F4">
      <w:pPr>
        <w:pStyle w:val="Standard"/>
        <w:spacing w:after="0" w:line="240" w:lineRule="auto"/>
        <w:ind w:firstLine="737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Отмечен рост количества и доли обращений граждан по вопросу уборки города на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19,5%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соответственно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в сравнении с аналогичным периодом 2025 года. В связи с неблагоприятными погодными условиями в зимний период (снегопад, наледь) были заблокированы подъезды к контейнерным площадкам, данные обстоятельства повлекли за собой увеличение количества обращений </w:t>
      </w:r>
      <w:r>
        <w:rPr>
          <w:rFonts w:ascii="Times New Roman" w:hAnsi="Times New Roman" w:cs="Times New Roman"/>
          <w:color w:val="000000"/>
          <w:sz w:val="24"/>
          <w:szCs w:val="24"/>
        </w:rPr>
        <w:t>граждан по вопросам уборки мусора на прилегающих к контейнерным площадкам территориях. Кроме того, в весенне-летний период вопрос уборки города также был актуальным у жителей.</w:t>
      </w:r>
    </w:p>
    <w:p w:rsidR="00DF04F9" w:rsidRDefault="00FB37F4">
      <w:pPr>
        <w:pStyle w:val="Standard"/>
        <w:spacing w:after="0" w:line="240" w:lineRule="auto"/>
        <w:ind w:firstLine="737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данным анализа отмечается повышение количественных и относительных показателе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обращений граждан по вопросу капитального ремонта на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7,5%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0,6%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соответственно, в сравнении с первым полугодием 2025 года. Рост обращений по данному вопросу указывает на необходимость повышения результативности реализации государственных и муниципальных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программ в сфере жилищно-коммунального хозяйства.</w:t>
      </w:r>
    </w:p>
    <w:p w:rsidR="00DF04F9" w:rsidRDefault="00FB37F4">
      <w:pPr>
        <w:pStyle w:val="Standard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Наибольшее снижение количества обращений граждан (в сравнении с аналогичным периодом прошлого года) отмечено по тематике «Торговля и реклама», на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54%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F04F9" w:rsidRDefault="00FB37F4">
      <w:pPr>
        <w:pStyle w:val="Standard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Зафиксировано снижение количества обращений граждан,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вязанных с вопросами градостроительства (на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36%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сравнении с аналогичным периодом 2025 года): вопросы строительства социально значимых объектов, обеспечения инфраструктурой земельных участков, сноса бесхозных зданий.</w:t>
      </w:r>
    </w:p>
    <w:p w:rsidR="00DF04F9" w:rsidRDefault="00FB37F4">
      <w:pPr>
        <w:pStyle w:val="Standard"/>
        <w:spacing w:after="0" w:line="240" w:lineRule="auto"/>
        <w:ind w:firstLine="737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Количество обращений граждан по вопрос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ам работы общественного транспорта снизилось на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24,5%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(к аналогичному показателю 2025 года). Была продолжена работа по оптимизации работы общественного транспорта микрорайонов города.</w:t>
      </w:r>
    </w:p>
    <w:p w:rsidR="00DF04F9" w:rsidRDefault="00DF04F9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DF04F9" w:rsidRDefault="00FB37F4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Результативность рассмотрения письменных обращений граждан</w:t>
      </w:r>
    </w:p>
    <w:p w:rsidR="00DF04F9" w:rsidRDefault="00FB37F4">
      <w:pPr>
        <w:pStyle w:val="Standard"/>
        <w:spacing w:after="0" w:line="240" w:lineRule="auto"/>
        <w:ind w:firstLine="73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езультаты рассмотрения поступивших обращений в первом полугодии 2026 года:</w:t>
      </w:r>
    </w:p>
    <w:p w:rsidR="00DF04F9" w:rsidRDefault="00FB37F4">
      <w:pPr>
        <w:pStyle w:val="Standard"/>
        <w:spacing w:after="0" w:line="240" w:lineRule="auto"/>
        <w:ind w:firstLine="737"/>
        <w:jc w:val="both"/>
        <w:rPr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поддержано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239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F04F9" w:rsidRDefault="00FB37F4">
      <w:pPr>
        <w:pStyle w:val="Standard"/>
        <w:spacing w:after="0" w:line="240" w:lineRule="auto"/>
        <w:ind w:firstLine="737"/>
        <w:jc w:val="both"/>
        <w:rPr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приняты меры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234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F04F9" w:rsidRDefault="00FB37F4">
      <w:pPr>
        <w:pStyle w:val="Standard"/>
        <w:spacing w:after="0" w:line="240" w:lineRule="auto"/>
        <w:ind w:firstLine="737"/>
        <w:jc w:val="both"/>
        <w:rPr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даны разъяснения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- 2091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F04F9" w:rsidRDefault="00FB37F4">
      <w:pPr>
        <w:pStyle w:val="Standard"/>
        <w:spacing w:after="0" w:line="240" w:lineRule="auto"/>
        <w:ind w:firstLine="737"/>
        <w:jc w:val="both"/>
        <w:rPr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 поддержано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- 0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F04F9" w:rsidRDefault="00FB37F4">
      <w:pPr>
        <w:pStyle w:val="Standard"/>
        <w:spacing w:after="0" w:line="240" w:lineRule="auto"/>
        <w:ind w:firstLine="737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исполнении (длительном контроле)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129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F04F9" w:rsidRDefault="00FB37F4">
      <w:pPr>
        <w:pStyle w:val="Standard"/>
        <w:autoSpaceDE w:val="0"/>
        <w:spacing w:before="113" w:after="113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>Личны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й </w:t>
      </w:r>
      <w:r>
        <w:rPr>
          <w:rFonts w:ascii="Times New Roman" w:hAnsi="Times New Roman"/>
          <w:b/>
          <w:bCs/>
          <w:sz w:val="24"/>
          <w:szCs w:val="24"/>
        </w:rPr>
        <w:t>прием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граждан</w:t>
      </w:r>
    </w:p>
    <w:p w:rsidR="00DF04F9" w:rsidRDefault="00FB37F4">
      <w:pPr>
        <w:pStyle w:val="rtejustify"/>
        <w:autoSpaceDE w:val="0"/>
        <w:spacing w:before="0" w:after="0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Важной частью работы с населением является проведение личных приемов граждан.</w:t>
      </w:r>
    </w:p>
    <w:p w:rsidR="00DF04F9" w:rsidRDefault="00FB37F4">
      <w:pPr>
        <w:pStyle w:val="Standard"/>
        <w:autoSpaceDE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 итогам первого полугодия 2026 года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главой городского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города Калуги и руководителями структурных подразделений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администрации городского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города Калуги был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 принято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212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граждан. За аналогичный период 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года данный показатель составил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заявителей.</w:t>
      </w:r>
    </w:p>
    <w:p w:rsidR="00DF04F9" w:rsidRDefault="00FB37F4">
      <w:pPr>
        <w:pStyle w:val="Standard"/>
        <w:autoSpaceDE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Актуальными темами личных обращений граждан являются вопросы жилищно-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мунального хозяйства, благоустройства, а также земельных отношений.</w:t>
      </w:r>
    </w:p>
    <w:p w:rsidR="00DF04F9" w:rsidRDefault="00DF04F9">
      <w:pPr>
        <w:pStyle w:val="rtejustify"/>
        <w:spacing w:before="0" w:after="0"/>
        <w:ind w:firstLine="709"/>
        <w:jc w:val="center"/>
        <w:rPr>
          <w:i/>
          <w:sz w:val="20"/>
          <w:szCs w:val="20"/>
        </w:rPr>
      </w:pPr>
    </w:p>
    <w:p w:rsidR="00DF04F9" w:rsidRDefault="00FB37F4">
      <w:pPr>
        <w:pStyle w:val="rtejustify"/>
        <w:spacing w:before="0" w:after="0"/>
        <w:ind w:firstLine="709"/>
        <w:jc w:val="center"/>
      </w:pPr>
      <w:r>
        <w:rPr>
          <w:i/>
          <w:sz w:val="20"/>
          <w:szCs w:val="20"/>
        </w:rPr>
        <w:t>Таблица 4. Количество граждан, принятых на личных приемах в струк</w:t>
      </w:r>
      <w:r>
        <w:rPr>
          <w:i/>
          <w:sz w:val="20"/>
          <w:szCs w:val="20"/>
        </w:rPr>
        <w:t>турных подразделениях администрации городского округа города Калуги, за первое полугодие 2026 года</w:t>
      </w:r>
    </w:p>
    <w:tbl>
      <w:tblPr>
        <w:tblW w:w="9463" w:type="dxa"/>
        <w:tblInd w:w="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25"/>
        <w:gridCol w:w="2038"/>
      </w:tblGrid>
      <w:tr w:rsidR="00DF04F9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7425" w:type="dxa"/>
            <w:tcBorders>
              <w:top w:val="single" w:sz="8" w:space="0" w:color="FF950E"/>
              <w:left w:val="single" w:sz="8" w:space="0" w:color="FF950E"/>
              <w:bottom w:val="single" w:sz="8" w:space="0" w:color="FF950E"/>
            </w:tcBorders>
            <w:shd w:val="clear" w:color="auto" w:fill="FF9900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ind w:right="340"/>
              <w:jc w:val="center"/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Структурное подразделение администрации городского округа</w:t>
            </w:r>
          </w:p>
          <w:p w:rsidR="00DF04F9" w:rsidRDefault="00FB37F4">
            <w:pPr>
              <w:pStyle w:val="rtejustify"/>
              <w:spacing w:before="0" w:after="0"/>
              <w:ind w:right="340"/>
              <w:jc w:val="center"/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города Калуги</w:t>
            </w:r>
          </w:p>
        </w:tc>
        <w:tc>
          <w:tcPr>
            <w:tcW w:w="2038" w:type="dxa"/>
            <w:tcBorders>
              <w:top w:val="single" w:sz="8" w:space="0" w:color="FF950E"/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9900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jc w:val="center"/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FFFFFF"/>
                <w:sz w:val="21"/>
                <w:szCs w:val="21"/>
                <w:lang w:val="en-US"/>
              </w:rPr>
              <w:t>I</w:t>
            </w:r>
            <w:r>
              <w:rPr>
                <w:b/>
                <w:bCs/>
                <w:color w:val="FFFFFF"/>
                <w:sz w:val="21"/>
                <w:szCs w:val="21"/>
              </w:rPr>
              <w:t xml:space="preserve"> полугодие 2026 г.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425" w:type="dxa"/>
            <w:tcBorders>
              <w:top w:val="single" w:sz="8" w:space="0" w:color="FF950E"/>
              <w:left w:val="single" w:sz="8" w:space="0" w:color="FF950E"/>
              <w:bottom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ind w:right="340"/>
              <w:jc w:val="both"/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Г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лава городского округа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города Калуги</w:t>
            </w:r>
          </w:p>
        </w:tc>
        <w:tc>
          <w:tcPr>
            <w:tcW w:w="2038" w:type="dxa"/>
            <w:tcBorders>
              <w:top w:val="single" w:sz="8" w:space="0" w:color="FF950E"/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41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425" w:type="dxa"/>
            <w:tcBorders>
              <w:left w:val="single" w:sz="8" w:space="0" w:color="FF950E"/>
              <w:bottom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ind w:right="3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правление</w:t>
            </w:r>
            <w:r>
              <w:rPr>
                <w:sz w:val="20"/>
                <w:szCs w:val="20"/>
              </w:rPr>
              <w:t xml:space="preserve"> жилищно-коммунального хозяйства города Калуги</w:t>
            </w:r>
          </w:p>
        </w:tc>
        <w:tc>
          <w:tcPr>
            <w:tcW w:w="2038" w:type="dxa"/>
            <w:tcBorders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51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7425" w:type="dxa"/>
            <w:tcBorders>
              <w:left w:val="single" w:sz="8" w:space="0" w:color="FF950E"/>
              <w:bottom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ind w:right="3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правление</w:t>
            </w:r>
            <w:r>
              <w:rPr>
                <w:sz w:val="20"/>
                <w:szCs w:val="20"/>
              </w:rPr>
              <w:t xml:space="preserve"> архитектуры, градостроительства и земельных отношений города Калуги</w:t>
            </w:r>
          </w:p>
        </w:tc>
        <w:tc>
          <w:tcPr>
            <w:tcW w:w="2038" w:type="dxa"/>
            <w:tcBorders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37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425" w:type="dxa"/>
            <w:tcBorders>
              <w:left w:val="single" w:sz="8" w:space="0" w:color="FF950E"/>
              <w:bottom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ind w:right="3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тдел по охране прав несовершеннолетних, недееспособных и патронажу города Калуги</w:t>
            </w:r>
          </w:p>
        </w:tc>
        <w:tc>
          <w:tcPr>
            <w:tcW w:w="2038" w:type="dxa"/>
            <w:tcBorders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36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425" w:type="dxa"/>
            <w:tcBorders>
              <w:left w:val="single" w:sz="8" w:space="0" w:color="FF950E"/>
              <w:bottom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ind w:right="3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У</w:t>
            </w:r>
            <w:r>
              <w:rPr>
                <w:sz w:val="20"/>
                <w:szCs w:val="20"/>
                <w:shd w:val="clear" w:color="auto" w:fill="FFFFFF"/>
              </w:rPr>
              <w:t>правление</w:t>
            </w:r>
            <w:r>
              <w:rPr>
                <w:sz w:val="20"/>
                <w:szCs w:val="20"/>
                <w:shd w:val="clear" w:color="auto" w:fill="FFFFFF"/>
              </w:rPr>
              <w:t xml:space="preserve"> городского хозяйства города Калуги</w:t>
            </w:r>
          </w:p>
        </w:tc>
        <w:tc>
          <w:tcPr>
            <w:tcW w:w="2038" w:type="dxa"/>
            <w:tcBorders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23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7425" w:type="dxa"/>
            <w:tcBorders>
              <w:left w:val="single" w:sz="8" w:space="0" w:color="FF950E"/>
              <w:bottom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ind w:right="3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У</w:t>
            </w:r>
            <w:r>
              <w:rPr>
                <w:sz w:val="20"/>
                <w:szCs w:val="20"/>
                <w:shd w:val="clear" w:color="auto" w:fill="FFFFFF"/>
              </w:rPr>
              <w:t>правление по работе с населением на территориях</w:t>
            </w:r>
          </w:p>
        </w:tc>
        <w:tc>
          <w:tcPr>
            <w:tcW w:w="2038" w:type="dxa"/>
            <w:tcBorders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7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7425" w:type="dxa"/>
            <w:tcBorders>
              <w:left w:val="single" w:sz="8" w:space="0" w:color="FF950E"/>
              <w:bottom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ind w:right="340"/>
              <w:jc w:val="both"/>
            </w:pPr>
            <w:r>
              <w:rPr>
                <w:sz w:val="20"/>
                <w:szCs w:val="20"/>
                <w:shd w:val="clear" w:color="auto" w:fill="FFFFFF"/>
              </w:rPr>
              <w:t xml:space="preserve">Заместитель </w:t>
            </w:r>
            <w:r>
              <w:rPr>
                <w:sz w:val="20"/>
                <w:szCs w:val="20"/>
                <w:shd w:val="clear" w:color="auto" w:fill="FFFFFF"/>
              </w:rPr>
              <w:t>главы городского округа</w:t>
            </w:r>
            <w:r>
              <w:rPr>
                <w:sz w:val="20"/>
                <w:szCs w:val="20"/>
                <w:shd w:val="clear" w:color="auto" w:fill="FFFFFF"/>
              </w:rPr>
              <w:t xml:space="preserve"> города Калуги (социальные вопросы)</w:t>
            </w:r>
          </w:p>
        </w:tc>
        <w:tc>
          <w:tcPr>
            <w:tcW w:w="2038" w:type="dxa"/>
            <w:tcBorders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4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425" w:type="dxa"/>
            <w:tcBorders>
              <w:left w:val="single" w:sz="8" w:space="0" w:color="FF950E"/>
              <w:bottom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ind w:right="3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делами главы городского округа города Калуги</w:t>
            </w:r>
          </w:p>
        </w:tc>
        <w:tc>
          <w:tcPr>
            <w:tcW w:w="2038" w:type="dxa"/>
            <w:tcBorders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3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425" w:type="dxa"/>
            <w:tcBorders>
              <w:left w:val="single" w:sz="8" w:space="0" w:color="FF950E"/>
              <w:bottom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ind w:right="3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2038" w:type="dxa"/>
            <w:tcBorders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3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7425" w:type="dxa"/>
            <w:tcBorders>
              <w:left w:val="single" w:sz="8" w:space="0" w:color="FF950E"/>
              <w:bottom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ind w:right="3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2038" w:type="dxa"/>
            <w:tcBorders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2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7425" w:type="dxa"/>
            <w:tcBorders>
              <w:left w:val="single" w:sz="8" w:space="0" w:color="FF950E"/>
              <w:bottom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ind w:right="3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2038" w:type="dxa"/>
            <w:tcBorders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2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7425" w:type="dxa"/>
            <w:tcBorders>
              <w:left w:val="single" w:sz="8" w:space="0" w:color="FF950E"/>
              <w:bottom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ind w:right="3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2038" w:type="dxa"/>
            <w:tcBorders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2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7425" w:type="dxa"/>
            <w:tcBorders>
              <w:left w:val="single" w:sz="8" w:space="0" w:color="FF950E"/>
              <w:bottom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ind w:right="3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2038" w:type="dxa"/>
            <w:tcBorders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1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175"/>
        </w:trPr>
        <w:tc>
          <w:tcPr>
            <w:tcW w:w="7425" w:type="dxa"/>
            <w:tcBorders>
              <w:top w:val="single" w:sz="8" w:space="0" w:color="FF950E"/>
              <w:left w:val="single" w:sz="8" w:space="0" w:color="FF950E"/>
              <w:bottom w:val="single" w:sz="8" w:space="0" w:color="FF950E"/>
            </w:tcBorders>
            <w:shd w:val="clear" w:color="auto" w:fill="FFCC99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2038" w:type="dxa"/>
            <w:tcBorders>
              <w:top w:val="single" w:sz="8" w:space="0" w:color="FF950E"/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CC99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212</w:t>
            </w:r>
          </w:p>
        </w:tc>
      </w:tr>
    </w:tbl>
    <w:p w:rsidR="00DF04F9" w:rsidRDefault="00FB37F4">
      <w:pPr>
        <w:pStyle w:val="Standard"/>
        <w:shd w:val="clear" w:color="auto" w:fill="FFFFFF"/>
        <w:autoSpaceDE w:val="0"/>
        <w:spacing w:before="113" w:after="113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Обращения граждан, поступившие в структурные подразделения администрации городского округа города Калуги</w:t>
      </w:r>
    </w:p>
    <w:p w:rsidR="00DF04F9" w:rsidRDefault="00FB37F4">
      <w:pPr>
        <w:pStyle w:val="rtejustify"/>
        <w:shd w:val="clear" w:color="auto" w:fill="FFFFFF"/>
        <w:autoSpaceDE w:val="0"/>
        <w:spacing w:before="0" w:after="0"/>
        <w:jc w:val="center"/>
      </w:pPr>
      <w:r>
        <w:rPr>
          <w:i/>
          <w:color w:val="000000"/>
          <w:sz w:val="20"/>
          <w:szCs w:val="20"/>
        </w:rPr>
        <w:t xml:space="preserve">Таблица 5. </w:t>
      </w:r>
      <w:r>
        <w:rPr>
          <w:i/>
          <w:iCs/>
          <w:color w:val="000000"/>
          <w:sz w:val="20"/>
          <w:szCs w:val="20"/>
          <w:shd w:val="clear" w:color="auto" w:fill="FFFFFF"/>
        </w:rPr>
        <w:t xml:space="preserve">Распределение обращений граждан, поступивших в структурные подразделения администрации городского округа города Калуги, за </w:t>
      </w:r>
      <w:r>
        <w:rPr>
          <w:i/>
          <w:iCs/>
          <w:color w:val="000000"/>
          <w:sz w:val="20"/>
          <w:szCs w:val="20"/>
          <w:shd w:val="clear" w:color="auto" w:fill="FFFFFF"/>
        </w:rPr>
        <w:t>первое полугодие 2026 года</w:t>
      </w:r>
    </w:p>
    <w:tbl>
      <w:tblPr>
        <w:tblW w:w="9463" w:type="dxa"/>
        <w:tblInd w:w="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38"/>
        <w:gridCol w:w="1925"/>
      </w:tblGrid>
      <w:tr w:rsidR="00DF04F9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7538" w:type="dxa"/>
            <w:tcBorders>
              <w:top w:val="single" w:sz="8" w:space="0" w:color="FF950E"/>
              <w:left w:val="single" w:sz="8" w:space="0" w:color="FF950E"/>
              <w:bottom w:val="single" w:sz="8" w:space="0" w:color="FF950E"/>
            </w:tcBorders>
            <w:shd w:val="clear" w:color="auto" w:fill="FF9900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ind w:right="340"/>
              <w:jc w:val="center"/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Структурное подразделение администрации городского округа</w:t>
            </w:r>
          </w:p>
          <w:p w:rsidR="00DF04F9" w:rsidRDefault="00FB37F4">
            <w:pPr>
              <w:pStyle w:val="rtejustify"/>
              <w:spacing w:before="0" w:after="0"/>
              <w:ind w:right="340"/>
              <w:jc w:val="center"/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города Калуги</w:t>
            </w:r>
          </w:p>
        </w:tc>
        <w:tc>
          <w:tcPr>
            <w:tcW w:w="1925" w:type="dxa"/>
            <w:tcBorders>
              <w:top w:val="single" w:sz="8" w:space="0" w:color="FF950E"/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9900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jc w:val="center"/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I полугодие</w:t>
            </w:r>
            <w:r>
              <w:rPr>
                <w:b/>
                <w:bCs/>
                <w:color w:val="FFFFFF"/>
                <w:sz w:val="21"/>
                <w:szCs w:val="21"/>
              </w:rPr>
              <w:t xml:space="preserve"> 2026 г.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538" w:type="dxa"/>
            <w:tcBorders>
              <w:top w:val="single" w:sz="8" w:space="0" w:color="FF950E"/>
              <w:left w:val="single" w:sz="8" w:space="0" w:color="FF950E"/>
              <w:bottom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ind w:right="3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правление архитектуры, градостроительства и земельных отношений города Калуги</w:t>
            </w:r>
          </w:p>
        </w:tc>
        <w:tc>
          <w:tcPr>
            <w:tcW w:w="1925" w:type="dxa"/>
            <w:tcBorders>
              <w:top w:val="single" w:sz="8" w:space="0" w:color="FF950E"/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1787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538" w:type="dxa"/>
            <w:tcBorders>
              <w:left w:val="single" w:sz="8" w:space="0" w:color="FF950E"/>
              <w:bottom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ind w:right="3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правление</w:t>
            </w:r>
            <w:r>
              <w:rPr>
                <w:sz w:val="20"/>
                <w:szCs w:val="20"/>
              </w:rPr>
              <w:t xml:space="preserve"> жилищно-коммунального хозяйства города Калуги</w:t>
            </w:r>
          </w:p>
        </w:tc>
        <w:tc>
          <w:tcPr>
            <w:tcW w:w="1925" w:type="dxa"/>
            <w:tcBorders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1175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538" w:type="dxa"/>
            <w:tcBorders>
              <w:left w:val="single" w:sz="8" w:space="0" w:color="FF950E"/>
              <w:bottom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ind w:right="3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У</w:t>
            </w:r>
            <w:r>
              <w:rPr>
                <w:sz w:val="20"/>
                <w:szCs w:val="20"/>
                <w:shd w:val="clear" w:color="auto" w:fill="FFFFFF"/>
              </w:rPr>
              <w:t>правление</w:t>
            </w:r>
            <w:r>
              <w:rPr>
                <w:sz w:val="20"/>
                <w:szCs w:val="20"/>
                <w:shd w:val="clear" w:color="auto" w:fill="FFFFFF"/>
              </w:rPr>
              <w:t xml:space="preserve"> городского хозяйства города Калуги</w:t>
            </w:r>
          </w:p>
        </w:tc>
        <w:tc>
          <w:tcPr>
            <w:tcW w:w="1925" w:type="dxa"/>
            <w:tcBorders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894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538" w:type="dxa"/>
            <w:tcBorders>
              <w:left w:val="single" w:sz="8" w:space="0" w:color="FF950E"/>
              <w:bottom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ind w:right="3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У</w:t>
            </w:r>
            <w:r>
              <w:rPr>
                <w:sz w:val="20"/>
                <w:szCs w:val="20"/>
                <w:shd w:val="clear" w:color="auto" w:fill="FFFFFF"/>
              </w:rPr>
              <w:t>правление по работе с населением на территориях</w:t>
            </w:r>
          </w:p>
        </w:tc>
        <w:tc>
          <w:tcPr>
            <w:tcW w:w="1925" w:type="dxa"/>
            <w:tcBorders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636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538" w:type="dxa"/>
            <w:tcBorders>
              <w:left w:val="single" w:sz="8" w:space="0" w:color="FF950E"/>
              <w:bottom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ind w:right="3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925" w:type="dxa"/>
            <w:tcBorders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413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538" w:type="dxa"/>
            <w:tcBorders>
              <w:left w:val="single" w:sz="8" w:space="0" w:color="FF950E"/>
              <w:bottom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ind w:right="3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925" w:type="dxa"/>
            <w:tcBorders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295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538" w:type="dxa"/>
            <w:tcBorders>
              <w:left w:val="single" w:sz="8" w:space="0" w:color="FF950E"/>
              <w:bottom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ind w:right="3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У</w:t>
            </w:r>
            <w:r>
              <w:rPr>
                <w:sz w:val="20"/>
                <w:szCs w:val="20"/>
                <w:shd w:val="clear" w:color="auto" w:fill="FFFFFF"/>
              </w:rPr>
              <w:t>правление экономики и имущественных отношений города Калуги</w:t>
            </w:r>
          </w:p>
        </w:tc>
        <w:tc>
          <w:tcPr>
            <w:tcW w:w="1925" w:type="dxa"/>
            <w:tcBorders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136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538" w:type="dxa"/>
            <w:tcBorders>
              <w:left w:val="single" w:sz="8" w:space="0" w:color="FF950E"/>
              <w:bottom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ind w:right="3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тдел по охране прав несовершеннолетних, недееспособных и патронажу города Калуги</w:t>
            </w:r>
          </w:p>
        </w:tc>
        <w:tc>
          <w:tcPr>
            <w:tcW w:w="1925" w:type="dxa"/>
            <w:tcBorders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56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538" w:type="dxa"/>
            <w:tcBorders>
              <w:left w:val="single" w:sz="8" w:space="0" w:color="FF950E"/>
              <w:bottom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ind w:right="340"/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финансов города Калуги</w:t>
            </w:r>
          </w:p>
        </w:tc>
        <w:tc>
          <w:tcPr>
            <w:tcW w:w="1925" w:type="dxa"/>
            <w:tcBorders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36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538" w:type="dxa"/>
            <w:tcBorders>
              <w:left w:val="single" w:sz="8" w:space="0" w:color="FF950E"/>
              <w:bottom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ind w:right="34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Управление записи актов гражданского состояния города Калуги</w:t>
            </w:r>
          </w:p>
        </w:tc>
        <w:tc>
          <w:tcPr>
            <w:tcW w:w="1925" w:type="dxa"/>
            <w:tcBorders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25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538" w:type="dxa"/>
            <w:tcBorders>
              <w:left w:val="single" w:sz="8" w:space="0" w:color="FF950E"/>
              <w:bottom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ind w:right="340"/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Управление физической культуры, спорта и молодежной политики </w:t>
            </w:r>
            <w:r>
              <w:rPr>
                <w:sz w:val="20"/>
                <w:szCs w:val="20"/>
                <w:shd w:val="clear" w:color="auto" w:fill="FFFFFF"/>
              </w:rPr>
              <w:t>города Калуги</w:t>
            </w:r>
          </w:p>
        </w:tc>
        <w:tc>
          <w:tcPr>
            <w:tcW w:w="1925" w:type="dxa"/>
            <w:tcBorders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6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538" w:type="dxa"/>
            <w:tcBorders>
              <w:left w:val="single" w:sz="8" w:space="0" w:color="FF950E"/>
              <w:bottom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ind w:right="3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У</w:t>
            </w:r>
            <w:r>
              <w:rPr>
                <w:sz w:val="20"/>
                <w:szCs w:val="20"/>
                <w:shd w:val="clear" w:color="auto" w:fill="FFFFFF"/>
              </w:rPr>
              <w:t>правление культуры города Калуги</w:t>
            </w:r>
          </w:p>
        </w:tc>
        <w:tc>
          <w:tcPr>
            <w:tcW w:w="1925" w:type="dxa"/>
            <w:tcBorders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6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538" w:type="dxa"/>
            <w:tcBorders>
              <w:left w:val="single" w:sz="8" w:space="0" w:color="FF950E"/>
              <w:bottom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rtejustify"/>
              <w:spacing w:before="0" w:after="0"/>
              <w:ind w:right="340"/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Отдел по организации защиты населения</w:t>
            </w:r>
          </w:p>
        </w:tc>
        <w:tc>
          <w:tcPr>
            <w:tcW w:w="1925" w:type="dxa"/>
            <w:tcBorders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3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175"/>
        </w:trPr>
        <w:tc>
          <w:tcPr>
            <w:tcW w:w="7538" w:type="dxa"/>
            <w:tcBorders>
              <w:top w:val="single" w:sz="8" w:space="0" w:color="FF950E"/>
              <w:left w:val="single" w:sz="8" w:space="0" w:color="FF950E"/>
              <w:bottom w:val="single" w:sz="8" w:space="0" w:color="FF950E"/>
            </w:tcBorders>
            <w:shd w:val="clear" w:color="auto" w:fill="FFCC99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925" w:type="dxa"/>
            <w:tcBorders>
              <w:top w:val="single" w:sz="8" w:space="0" w:color="FF950E"/>
              <w:left w:val="single" w:sz="8" w:space="0" w:color="FF950E"/>
              <w:bottom w:val="single" w:sz="8" w:space="0" w:color="FF950E"/>
              <w:right w:val="single" w:sz="8" w:space="0" w:color="FF950E"/>
            </w:tcBorders>
            <w:shd w:val="clear" w:color="auto" w:fill="FFCC99"/>
            <w:tcMar>
              <w:top w:w="0" w:type="dxa"/>
              <w:left w:w="47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5468</w:t>
            </w:r>
          </w:p>
        </w:tc>
      </w:tr>
    </w:tbl>
    <w:p w:rsidR="00DF04F9" w:rsidRDefault="00FB37F4">
      <w:pPr>
        <w:pStyle w:val="Standard"/>
        <w:shd w:val="clear" w:color="auto" w:fill="FFFFFF"/>
        <w:autoSpaceDE w:val="0"/>
        <w:spacing w:before="113" w:after="113" w:line="240" w:lineRule="auto"/>
        <w:jc w:val="both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Отчет главы городского округа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Калуги</w:t>
      </w:r>
    </w:p>
    <w:p w:rsidR="00DF04F9" w:rsidRDefault="00FB37F4">
      <w:pPr>
        <w:pStyle w:val="Standard"/>
        <w:autoSpaceDE w:val="0"/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Социально значимой формой взаимодействия с гражданами остается проведение ежегодного отчета о результатах деятельности главы городского округа города Калуги и администрации городского округа города Калуги в 2025 году и задачах на 2026 год.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ходе проведения отчета были получены вопросы от жителей, по всем поставленным вопросам были даны соответствующие разъяснения в процессе отчета.</w:t>
      </w:r>
    </w:p>
    <w:p w:rsidR="00DF04F9" w:rsidRDefault="00FB37F4">
      <w:pPr>
        <w:pStyle w:val="Standard"/>
        <w:autoSpaceDE w:val="0"/>
        <w:spacing w:before="113" w:after="113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Работа на портале ССТУ.РФ</w:t>
      </w:r>
    </w:p>
    <w:p w:rsidR="00DF04F9" w:rsidRDefault="00FB37F4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 исполнение Указа Президента Российской Федерации от 17.04.2017 № 171 «О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мониторинге и анализе результатов рассмотрения обращений граждан и организаций» в закрытой сети портала ССТУ.РФ в постоянном режиме размещаются результаты рассмотрения обращений граждан. Реализация данного направления работы обеспечивает дополнительную гар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антию гражданам на всестороннее и объективное рассмотрение обращений.</w:t>
      </w:r>
    </w:p>
    <w:p w:rsidR="00DF04F9" w:rsidRDefault="00FB37F4">
      <w:pPr>
        <w:pStyle w:val="Standard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Успешно организована работа с Думой городского округа города Калуги и Контрольно-счетной палатой города Калуги. Замечания со стороны Администрации Губернатора Калужской области по запол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нению результатов рассмотрения обращений граждан в закрытой сети портала ССТУ.РФ отсутствуют.</w:t>
      </w:r>
    </w:p>
    <w:p w:rsidR="00DF04F9" w:rsidRDefault="00FB37F4">
      <w:pPr>
        <w:pStyle w:val="1"/>
        <w:spacing w:before="113" w:after="113" w:line="240" w:lineRule="auto"/>
        <w:rPr>
          <w:rFonts w:ascii="Times New Roman" w:hAnsi="Times New Roman" w:cs="Times New Roman"/>
          <w:b/>
          <w:color w:val="00000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A"/>
          <w:sz w:val="24"/>
          <w:szCs w:val="24"/>
          <w:shd w:val="clear" w:color="auto" w:fill="FFFFFF"/>
        </w:rPr>
        <w:t>Исполнительская дисциплина и методическое сопровождение</w:t>
      </w:r>
    </w:p>
    <w:p w:rsidR="00DF04F9" w:rsidRDefault="00FB37F4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эффективности рассмотрения обращений граждан обеспечивается, в первую очередь, за счет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осуществления оперативного контроля сроков исполнения поручений, укрепления организационных принципов, повышения персональной ответственности исполнителей и активного участия руководителей в контроле результатов.</w:t>
      </w:r>
    </w:p>
    <w:p w:rsidR="00DF04F9" w:rsidRDefault="00FB37F4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течение первого полугодия 202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года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адми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нистрацией городского округа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города Калуги успешно реализованы меры усиления исполнительской дисциплины в части работы с обращениями граждан:</w:t>
      </w:r>
    </w:p>
    <w:p w:rsidR="00DF04F9" w:rsidRDefault="00FB37F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 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овершенствование системы упреждающего контроля по письменным обращениям граждан и обращениям/сообщениям, пост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упившим посредством цифровой платформы обратной связи (ПОС):</w:t>
      </w:r>
    </w:p>
    <w:p w:rsidR="00DF04F9" w:rsidRDefault="00FB37F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ежедневный (оперативный) контроль;</w:t>
      </w:r>
    </w:p>
    <w:p w:rsidR="00DF04F9" w:rsidRDefault="00FB37F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еженедельный (упреждающий) контроль;</w:t>
      </w:r>
    </w:p>
    <w:p w:rsidR="00DF04F9" w:rsidRDefault="00FB37F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 Ежемесячная актуализация реестров поручений, находящихся на контроле Администрации Президента Российской Федерации, Администрации Губернатора Калужской области, осуществление упр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еждающего контроля хода и результата выполнения работ по данным поручениям.</w:t>
      </w:r>
    </w:p>
    <w:p w:rsidR="00DF04F9" w:rsidRDefault="00FB37F4">
      <w:pPr>
        <w:pStyle w:val="Standard"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Своевременное размещение ответов на обращения, поступающие на портал государственной информационной системы жилищно-коммунального хозяйства (ГИС ЖКХ).</w:t>
      </w:r>
    </w:p>
    <w:p w:rsidR="00DF04F9" w:rsidRDefault="00FB37F4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 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зучение и внедрение ме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тодических рекомендаций администрации Президента Российской Федерации по работе с обращениями граждан в работу структурных подразделений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администрации городского округа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города Калуги.</w:t>
      </w:r>
    </w:p>
    <w:p w:rsidR="00DF04F9" w:rsidRDefault="00FB37F4">
      <w:pPr>
        <w:pStyle w:val="Standard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 Рассмотрение поступивших обращений осуществляется с выездом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место с участием заявителей и фотофиксацией результатов.</w:t>
      </w:r>
    </w:p>
    <w:p w:rsidR="00DF04F9" w:rsidRDefault="00FB37F4">
      <w:pPr>
        <w:pStyle w:val="Standard"/>
        <w:autoSpaceDE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Регулярные объезды городских и сельских территорий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главой городского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 Калуги.</w:t>
      </w:r>
    </w:p>
    <w:p w:rsidR="00DF04F9" w:rsidRDefault="00FB37F4">
      <w:pPr>
        <w:pStyle w:val="Standard"/>
        <w:autoSpaceDE w:val="0"/>
        <w:spacing w:before="113" w:after="113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Обращения граждан, поступившие посредством информационной системы           «ОНФ. Помощь» в рамках «Прямо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й линии» Президента Российской Федерации       В.В. Путина, состоявшейся 19 декабря 2025 года</w:t>
      </w:r>
    </w:p>
    <w:p w:rsidR="00DF04F9" w:rsidRDefault="00FB37F4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Информационная система обработки сообщений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граждан «ОНФ. Помощь» служит для приема и маршрутизации сообщений граждан по различным вопросам, поступившим на Прямую линию Президента Российской Федерации В.В. Путина, состоявшуюся 19 декабря 2025 года.</w:t>
      </w:r>
    </w:p>
    <w:p w:rsidR="00DF04F9" w:rsidRDefault="00FB37F4">
      <w:pPr>
        <w:pStyle w:val="Standard"/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Поступило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959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сообщений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граждан. 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олностью исполн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ено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951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сообщение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99%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общего количества сообщений), по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сообщениям 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1%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общего количества сообщений) принято отложенное решение. Детальная информация представлена в таблице (таблица 6).</w:t>
      </w:r>
    </w:p>
    <w:p w:rsidR="00DF04F9" w:rsidRDefault="00FB37F4">
      <w:pPr>
        <w:pStyle w:val="Standard"/>
        <w:autoSpaceDE w:val="0"/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Дополнительно рассмотрено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306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сообщений граждан:</w:t>
      </w:r>
    </w:p>
    <w:p w:rsidR="00DF04F9" w:rsidRDefault="00FB37F4">
      <w:pPr>
        <w:pStyle w:val="Standard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- 238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сообщений граждан перенап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равлено по компетенции в органы исполнительной власти и местного самоуправления Калужской области, а также в органы исполнительной власти субъектов Российской Федерации;</w:t>
      </w:r>
    </w:p>
    <w:p w:rsidR="00DF04F9" w:rsidRDefault="00FB37F4">
      <w:pPr>
        <w:pStyle w:val="Standard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68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сообщений граждан отработано и находится в статусе «Закрыто», так как дублировали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другие обращения от одного и того же гражданина по одной и той же проблеме.</w:t>
      </w:r>
    </w:p>
    <w:p w:rsidR="00DF04F9" w:rsidRDefault="00DF04F9">
      <w:pPr>
        <w:pStyle w:val="Textbody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DF04F9" w:rsidRDefault="00FB37F4">
      <w:pPr>
        <w:pStyle w:val="Textbod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0"/>
          <w:szCs w:val="24"/>
          <w:shd w:val="clear" w:color="auto" w:fill="FFFFFF"/>
        </w:rPr>
        <w:t>Таблица 6. Распределение сообщений</w:t>
      </w:r>
      <w:r>
        <w:rPr>
          <w:rFonts w:ascii="Times New Roman" w:hAnsi="Times New Roman" w:cs="Times New Roman"/>
          <w:i/>
          <w:color w:val="000000"/>
          <w:sz w:val="20"/>
          <w:szCs w:val="24"/>
          <w:shd w:val="clear" w:color="auto" w:fill="FFFFFF"/>
        </w:rPr>
        <w:t xml:space="preserve"> граждан, поступивших в рамках «Прямой линии» Президента Российской Федерации В.В. Путина, состоявшейся 19 декабря 2025 года</w:t>
      </w:r>
    </w:p>
    <w:tbl>
      <w:tblPr>
        <w:tblW w:w="946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63"/>
        <w:gridCol w:w="912"/>
        <w:gridCol w:w="788"/>
      </w:tblGrid>
      <w:tr w:rsidR="00DF04F9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776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</w:tcBorders>
            <w:shd w:val="clear" w:color="auto" w:fill="F79646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1"/>
                <w:szCs w:val="21"/>
              </w:rPr>
              <w:t>Категория</w:t>
            </w:r>
          </w:p>
        </w:tc>
        <w:tc>
          <w:tcPr>
            <w:tcW w:w="1700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79646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1"/>
                <w:szCs w:val="21"/>
              </w:rPr>
              <w:t>Количество обращений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746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Автомобильные дороги</w:t>
            </w:r>
            <w:r>
              <w:rPr>
                <w:rFonts w:ascii="Times New Roman" w:hAnsi="Times New Roman"/>
                <w:sz w:val="20"/>
                <w:szCs w:val="20"/>
              </w:rPr>
              <w:t>: дорожная разметка, дорожные знаки, дорожные работы, иное, мосты,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освещение дорог, остановки общественного транспорта, парковки, пешеходные переходы, ремонт дорог, строительство новой дороги, тротуары.</w:t>
            </w:r>
          </w:p>
        </w:tc>
        <w:tc>
          <w:tcPr>
            <w:tcW w:w="91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204</w:t>
            </w:r>
          </w:p>
        </w:tc>
        <w:tc>
          <w:tcPr>
            <w:tcW w:w="78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738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Жилье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ветхое и аварийное жилье, жилье для ветеранов ВОВ, жилье для военнослужащих, жилье для </w:t>
            </w:r>
            <w:r>
              <w:rPr>
                <w:rFonts w:ascii="Times New Roman" w:hAnsi="Times New Roman"/>
                <w:sz w:val="20"/>
                <w:szCs w:val="20"/>
              </w:rPr>
              <w:t>детей-сирот, жилье для малоимущих, жилье для многодетных, жилье для молодых семей, жилье для пострадавших в ЧС, замена жилья по состоянию здоровья, иное, общежития.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115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11,5%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738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Многоквартирные дома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иное, капитальный ремонт, кровля, лифт, </w:t>
            </w:r>
            <w:r>
              <w:rPr>
                <w:rFonts w:ascii="Times New Roman" w:hAnsi="Times New Roman"/>
                <w:sz w:val="20"/>
                <w:szCs w:val="20"/>
              </w:rPr>
              <w:t>общедомовые приборы учета, оплата коммунальных услуг, подвалы/чердаки, ремонт подъезда, стены и фасады, управляющие организации.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Благоустройство</w:t>
            </w:r>
            <w:r>
              <w:rPr>
                <w:rFonts w:ascii="Times New Roman" w:hAnsi="Times New Roman"/>
                <w:sz w:val="20"/>
                <w:szCs w:val="20"/>
              </w:rPr>
              <w:t>: внутридворовая инфраструктура, детские площадки, заброшенные территории, иное, парки/скверы.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81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8,5%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Образование</w:t>
            </w:r>
            <w:r>
              <w:rPr>
                <w:rFonts w:ascii="Times New Roman" w:hAnsi="Times New Roman"/>
                <w:sz w:val="20"/>
                <w:szCs w:val="20"/>
              </w:rPr>
              <w:t>: вопросы дополнительного образования, вопросы функционирования садов/школ/ССУЗов, заработная плата в садах/школах/ССУЗах, защита прав детей, иное, нехватка детских садов, нехватка школ, оплата за услуги образовательных организаций, питание в де</w:t>
            </w:r>
            <w:r>
              <w:rPr>
                <w:rFonts w:ascii="Times New Roman" w:hAnsi="Times New Roman"/>
                <w:sz w:val="20"/>
                <w:szCs w:val="20"/>
              </w:rPr>
              <w:t>тских садах, питание в школах, ремонт школ, создание условий для образования детей с инвалидностью, школьный автобус.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81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8,5%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Водоснабжение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водоотведение, вопросы по колодцам/скважинам/колонкам, отключение воды, подключение к водопроводу, </w:t>
            </w:r>
            <w:r>
              <w:rPr>
                <w:rFonts w:ascii="Times New Roman" w:hAnsi="Times New Roman"/>
                <w:sz w:val="20"/>
                <w:szCs w:val="20"/>
              </w:rPr>
              <w:t>проблемы с канализацией.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770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Социальное обслуживание и защита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выплаты и льготы для людей с инвалидностью, выплаты и льготы для семей с детьми, доступная среда для людей с ограниченными возможностями, земельные участки для многодетных, иное, качество и </w:t>
            </w:r>
            <w:r>
              <w:rPr>
                <w:rFonts w:ascii="Times New Roman" w:hAnsi="Times New Roman"/>
                <w:sz w:val="20"/>
                <w:szCs w:val="20"/>
              </w:rPr>
              <w:t>доступность предоставления социальных услуг, льготный проезд, низкий уровень пенсий, оказание социальной помощи, опека над несовершеннолетними гражданами, пенсии сотрудникам МВД.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770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Общественный транспорт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иное, информация о расписании движения </w:t>
            </w:r>
            <w:r>
              <w:rPr>
                <w:rFonts w:ascii="Times New Roman" w:hAnsi="Times New Roman"/>
                <w:sz w:val="20"/>
                <w:szCs w:val="20"/>
              </w:rPr>
              <w:t>транспортных средств, льготы на проезд и тарифы, нарушение графика движения транспорта, неудовлетворительное состояние железнодорожной инфраструктуры (переходов, платформ), оплата проезда/невыдача пассажиру билета, предложения по изменению маршрута или гра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фика транспорта, </w:t>
            </w:r>
            <w:r>
              <w:rPr>
                <w:rFonts w:ascii="Times New Roman" w:hAnsi="Times New Roman"/>
                <w:sz w:val="20"/>
                <w:szCs w:val="20"/>
              </w:rPr>
              <w:t>транспортно-пересадочные узлы/автостанции/автовокзалы.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Строительство</w:t>
            </w:r>
            <w:r>
              <w:rPr>
                <w:rFonts w:ascii="Times New Roman" w:hAnsi="Times New Roman"/>
                <w:sz w:val="20"/>
                <w:szCs w:val="20"/>
              </w:rPr>
              <w:t>: иное, межевание земель, незаконные застройки, проблемы долевого строительства, рост цен на недвижимость, снос гаражей.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4,6%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Дворы и территории общего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пользования</w:t>
            </w:r>
            <w:r>
              <w:rPr>
                <w:rFonts w:ascii="Times New Roman" w:hAnsi="Times New Roman"/>
                <w:sz w:val="20"/>
                <w:szCs w:val="20"/>
              </w:rPr>
              <w:t>: вырубка деревьев, пешеходная инфраструктура, уборка снега, уличное освещение.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Теплоснабжение</w:t>
            </w:r>
            <w:r>
              <w:rPr>
                <w:rFonts w:ascii="Times New Roman" w:hAnsi="Times New Roman"/>
                <w:sz w:val="20"/>
                <w:szCs w:val="20"/>
              </w:rPr>
              <w:t>: отсутствие теплоснабжения, повреждение трубопровода теплоснабжения.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Культура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дома культуры на селе, </w:t>
            </w:r>
            <w:r>
              <w:rPr>
                <w:rFonts w:ascii="Times New Roman" w:hAnsi="Times New Roman"/>
                <w:sz w:val="20"/>
                <w:szCs w:val="20"/>
              </w:rPr>
              <w:t>неудовлетворительное состояние учреждений культуры, содержание объектов культурного наследия, туризм, установка памятника.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1,2%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Работа органов власти, надзорных и судебных органов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1,2%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Имущество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1,1%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Природа, экология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загрязнение </w:t>
            </w:r>
            <w:r>
              <w:rPr>
                <w:rFonts w:ascii="Times New Roman" w:hAnsi="Times New Roman"/>
                <w:sz w:val="20"/>
                <w:szCs w:val="20"/>
              </w:rPr>
              <w:t>атмосферного воздуха, нарушение законодательства о животном мире, нарушения при эксплуатации очистных сооружений, сброс сточных вод.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Мусор</w:t>
            </w:r>
            <w:r>
              <w:rPr>
                <w:rFonts w:ascii="Times New Roman" w:hAnsi="Times New Roman"/>
                <w:sz w:val="20"/>
                <w:szCs w:val="20"/>
              </w:rPr>
              <w:t>: контейнерные площадки/мусорные контейнеры, свалки мусора в не предназначенных местах.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0,9%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Специальная военная операция (СВО)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0,9%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Парки культуры и отдыха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0,9%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Сельское хозяйство и охота</w:t>
            </w:r>
            <w:r>
              <w:rPr>
                <w:rFonts w:ascii="Times New Roman" w:hAnsi="Times New Roman"/>
                <w:sz w:val="20"/>
                <w:szCs w:val="20"/>
              </w:rPr>
              <w:t>: инфраструктура на селе.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0,7%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Торговля</w:t>
            </w:r>
            <w:r>
              <w:rPr>
                <w:rFonts w:ascii="Times New Roman" w:hAnsi="Times New Roman"/>
                <w:sz w:val="20"/>
                <w:szCs w:val="20"/>
              </w:rPr>
              <w:t>: нестационарная торговля (киоски, павильоны, сезонная торговля), стационарная торговля (торговые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центры/комплексы/магазины).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0,6%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Электроснабжение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0,6%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Банки и кредиты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0,6%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Вопросы СНТ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0,5%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Погребение и похоронное дело</w:t>
            </w:r>
            <w:r>
              <w:rPr>
                <w:rFonts w:ascii="Times New Roman" w:hAnsi="Times New Roman"/>
                <w:sz w:val="20"/>
                <w:szCs w:val="20"/>
              </w:rPr>
              <w:t>: ненадлежащее содержание кладбищ.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0,5%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Медицина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0,4%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Газоснабжение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0,3%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Предложения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0,3%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Физическая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культура и спорт</w:t>
            </w:r>
            <w:r>
              <w:rPr>
                <w:rFonts w:ascii="Times New Roman" w:hAnsi="Times New Roman"/>
                <w:sz w:val="20"/>
                <w:szCs w:val="20"/>
              </w:rPr>
              <w:t>: строительство и состояние спортивных сооружений.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0,2%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Информационные технологии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0,2%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Благодарность Президенту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0,2%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Портал Госуслуг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0,2%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Землепользование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0,1%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Экономика и бизнес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0,1%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Внешняя политика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0,1%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763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Ветеринария</w:t>
            </w:r>
          </w:p>
        </w:tc>
        <w:tc>
          <w:tcPr>
            <w:tcW w:w="912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88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0,1%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76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</w:tcBorders>
            <w:shd w:val="clear" w:color="auto" w:fill="FFCC66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1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</w:tcBorders>
            <w:shd w:val="clear" w:color="auto" w:fill="FFCC66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959</w:t>
            </w:r>
          </w:p>
        </w:tc>
        <w:tc>
          <w:tcPr>
            <w:tcW w:w="78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CC66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</w:tbl>
    <w:p w:rsidR="00DF04F9" w:rsidRDefault="00DF04F9">
      <w:pPr>
        <w:pStyle w:val="Standard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DF04F9" w:rsidRDefault="00FB37F4">
      <w:pPr>
        <w:pStyle w:val="Standard"/>
        <w:autoSpaceDE w:val="0"/>
        <w:spacing w:after="0" w:line="240" w:lineRule="auto"/>
        <w:ind w:firstLine="73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Основное количество сообщений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граждан, поступивших в рамках Прямой линии Президента Российской Федерации В.В. Путина, было посвящено вопросам ремонта и строительства автомобильных дорог, предоставления жилья различным категориям населения, капитального ремонта домов, комплексного благ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оустройства города, образования, социальной поддержки, работы общественного транспорта.</w:t>
      </w:r>
    </w:p>
    <w:p w:rsidR="00DF04F9" w:rsidRDefault="00FB37F4">
      <w:pPr>
        <w:pStyle w:val="rtejustify"/>
        <w:spacing w:before="120" w:after="0"/>
        <w:jc w:val="both"/>
      </w:pPr>
      <w:r>
        <w:rPr>
          <w:b/>
          <w:bCs/>
        </w:rPr>
        <w:t>Платформа обратной связи (ПОС)</w:t>
      </w:r>
    </w:p>
    <w:p w:rsidR="00DF04F9" w:rsidRDefault="00FB37F4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п. 3 поручения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Президента Российской Федерации от 01.03.2020 года № Пр-354, в рамках федерального проекта «Цифровое государственное управление» национальной программы «Цифровая экономика»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администрации городского округа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города Калуги с ноября 2020 года функционирует ц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ифровая платформа обратной связи (ПОС).</w:t>
      </w:r>
    </w:p>
    <w:p w:rsidR="00DF04F9" w:rsidRDefault="00FB37F4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I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полугодие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2026 года отработано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11596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сообщений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граждан (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6857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сообщений поступило за первое полугодие 2025 года). Увеличение составило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69%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Полностью исполнено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11518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сообщений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99,5%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общего количества сообщений),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78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сообщений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0,5%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общего количества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сообще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ний) находятся в работе и будут выполнены в соответствии со сроками ответа.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Детальная информация представлена в таблице (таблица 7).</w:t>
      </w:r>
    </w:p>
    <w:p w:rsidR="00DF04F9" w:rsidRDefault="00FB37F4">
      <w:pPr>
        <w:pStyle w:val="Standard"/>
        <w:spacing w:after="0" w:line="240" w:lineRule="auto"/>
        <w:ind w:firstLine="70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источников по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ступления сообщений граждан показал, что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58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 сообщений поступило через мобильное приложение «Госуслуги. Решаем вместе» 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6718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27,5%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сообщений отправлено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через специальный виджет подачи сообщений, размещенный на официальном сайте администрации городского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круга города Калуги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3190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14,5%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сообщений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через федеральную государственную информационную систему «Единый портал государственных и муниципальных услуг (функций)»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1688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</w:t>
      </w:r>
    </w:p>
    <w:p w:rsidR="00DF04F9" w:rsidRDefault="00FB37F4">
      <w:pPr>
        <w:pStyle w:val="Standard"/>
        <w:autoSpaceDE w:val="0"/>
        <w:spacing w:after="0" w:line="240" w:lineRule="auto"/>
        <w:ind w:firstLine="709"/>
        <w:jc w:val="both"/>
        <w:rPr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течение I полугодия 2026 года отработано 516 обращений граждан с типом подачи «Обращение по 59-ФЗ». Данная 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связана с внесенными изменениями в Федеральный закон от 02.05.2006 № 59-ФЗ «О порядке рассмотрения обращений граждан Российской Федерации», в соответствии с которыми гражданин может направить обращение, в том числе с использованием федеральной государств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енной информационной системы «Единый портал государственных и муниципальных услуг (функций)».</w:t>
      </w:r>
    </w:p>
    <w:p w:rsidR="00DF04F9" w:rsidRDefault="00DF04F9">
      <w:pPr>
        <w:pStyle w:val="Standard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F04F9" w:rsidRDefault="00FB37F4">
      <w:pPr>
        <w:pStyle w:val="Textbody"/>
        <w:spacing w:after="0" w:line="240" w:lineRule="auto"/>
        <w:jc w:val="center"/>
        <w:rPr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Таблица 7. Распределение сообщений, поступивших посредством ПОС, за отчетные периоды 2024-2025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гг.</w:t>
      </w:r>
    </w:p>
    <w:tbl>
      <w:tblPr>
        <w:tblW w:w="952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3"/>
        <w:gridCol w:w="725"/>
        <w:gridCol w:w="850"/>
        <w:gridCol w:w="737"/>
        <w:gridCol w:w="800"/>
      </w:tblGrid>
      <w:tr w:rsidR="00DF04F9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6413" w:type="dxa"/>
            <w:vMerge w:val="restar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79646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1"/>
                <w:szCs w:val="21"/>
              </w:rPr>
              <w:t>Категория</w:t>
            </w:r>
          </w:p>
        </w:tc>
        <w:tc>
          <w:tcPr>
            <w:tcW w:w="3112" w:type="dxa"/>
            <w:gridSpan w:val="4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79646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1"/>
                <w:szCs w:val="21"/>
              </w:rPr>
              <w:t>Количество сообщений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6413" w:type="dxa"/>
            <w:vMerge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79646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000000" w:rsidRDefault="00FB37F4"/>
        </w:tc>
        <w:tc>
          <w:tcPr>
            <w:tcW w:w="1575" w:type="dxa"/>
            <w:gridSpan w:val="2"/>
            <w:tcBorders>
              <w:left w:val="single" w:sz="8" w:space="0" w:color="F79646"/>
              <w:bottom w:val="single" w:sz="8" w:space="0" w:color="F79646"/>
            </w:tcBorders>
            <w:shd w:val="clear" w:color="auto" w:fill="F79646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1"/>
                <w:szCs w:val="21"/>
              </w:rPr>
              <w:t>I полугодие 2025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21"/>
                <w:szCs w:val="21"/>
              </w:rPr>
              <w:t xml:space="preserve"> г.</w:t>
            </w:r>
          </w:p>
        </w:tc>
        <w:tc>
          <w:tcPr>
            <w:tcW w:w="1537" w:type="dxa"/>
            <w:gridSpan w:val="2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79646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1"/>
                <w:szCs w:val="21"/>
              </w:rPr>
              <w:t>I полугодие 2026 г.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641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0"/>
              </w:rPr>
              <w:t>Автомобильные дороги</w:t>
            </w:r>
            <w:r>
              <w:rPr>
                <w:rFonts w:ascii="Times New Roman" w:hAnsi="Times New Roman"/>
                <w:sz w:val="21"/>
                <w:szCs w:val="20"/>
              </w:rPr>
              <w:t xml:space="preserve">: дорожная инфраструктура, дорожная разметка, дорожные знаки, дорожные работы, иное, обочины, организация дорожного движения, освещение дорог, остановки общественного транспорта, парковки, пешеходные </w:t>
            </w:r>
            <w:r>
              <w:rPr>
                <w:rFonts w:ascii="Times New Roman" w:hAnsi="Times New Roman"/>
                <w:sz w:val="21"/>
                <w:szCs w:val="20"/>
              </w:rPr>
              <w:t>переходы, ремонт дорог, светофоры, тротуары, уборка снега, удаление борщевика с придорожной полосы, ямы/выбоины.</w:t>
            </w:r>
          </w:p>
        </w:tc>
        <w:tc>
          <w:tcPr>
            <w:tcW w:w="72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1041</w:t>
            </w:r>
          </w:p>
        </w:tc>
        <w:tc>
          <w:tcPr>
            <w:tcW w:w="85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15%</w:t>
            </w:r>
          </w:p>
        </w:tc>
        <w:tc>
          <w:tcPr>
            <w:tcW w:w="73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3406</w:t>
            </w:r>
          </w:p>
        </w:tc>
        <w:tc>
          <w:tcPr>
            <w:tcW w:w="80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29,5%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1300"/>
        </w:trPr>
        <w:tc>
          <w:tcPr>
            <w:tcW w:w="6413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0"/>
              </w:rPr>
              <w:t>Дворы и территории общего пользования</w:t>
            </w:r>
            <w:r>
              <w:rPr>
                <w:rFonts w:ascii="Times New Roman" w:hAnsi="Times New Roman"/>
                <w:sz w:val="21"/>
                <w:szCs w:val="20"/>
              </w:rPr>
              <w:t xml:space="preserve">: брошенный автомобиль, вырубка деревьев, детские площадки, зеленые </w:t>
            </w:r>
            <w:r>
              <w:rPr>
                <w:rFonts w:ascii="Times New Roman" w:hAnsi="Times New Roman"/>
                <w:sz w:val="21"/>
                <w:szCs w:val="20"/>
              </w:rPr>
              <w:t>насаждения, иное, канализационные люки, пешеходная инфраструктура, размещение рекламы, самострой, уборка снега, угроза падения льда с крыш, уличное освещение, ямы/выбоины.</w:t>
            </w:r>
          </w:p>
        </w:tc>
        <w:tc>
          <w:tcPr>
            <w:tcW w:w="725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1259</w:t>
            </w:r>
          </w:p>
        </w:tc>
        <w:tc>
          <w:tcPr>
            <w:tcW w:w="850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18,5%</w:t>
            </w:r>
          </w:p>
        </w:tc>
        <w:tc>
          <w:tcPr>
            <w:tcW w:w="737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2622</w:t>
            </w:r>
          </w:p>
        </w:tc>
        <w:tc>
          <w:tcPr>
            <w:tcW w:w="800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22,5%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413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0"/>
              </w:rPr>
              <w:t>Иное</w:t>
            </w:r>
          </w:p>
        </w:tc>
        <w:tc>
          <w:tcPr>
            <w:tcW w:w="725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945</w:t>
            </w:r>
          </w:p>
        </w:tc>
        <w:tc>
          <w:tcPr>
            <w:tcW w:w="850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14%</w:t>
            </w:r>
          </w:p>
        </w:tc>
        <w:tc>
          <w:tcPr>
            <w:tcW w:w="737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1297</w:t>
            </w:r>
          </w:p>
        </w:tc>
        <w:tc>
          <w:tcPr>
            <w:tcW w:w="800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1501"/>
        </w:trPr>
        <w:tc>
          <w:tcPr>
            <w:tcW w:w="6413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0"/>
              </w:rPr>
              <w:t>Благоустройство</w:t>
            </w:r>
            <w:r>
              <w:rPr>
                <w:rFonts w:ascii="Times New Roman" w:hAnsi="Times New Roman"/>
                <w:sz w:val="21"/>
                <w:szCs w:val="20"/>
              </w:rPr>
              <w:t xml:space="preserve">: внутридворовая дорожная инфраструктура, внутридворовая инфраструктура для отдыха, внутридворовые дорожные покрытия, дворовая территория, детские площадки, зеленые насаждения, иное, контейнерные площадки, </w:t>
            </w:r>
            <w:r>
              <w:rPr>
                <w:rFonts w:ascii="Times New Roman" w:hAnsi="Times New Roman"/>
                <w:sz w:val="21"/>
                <w:szCs w:val="20"/>
              </w:rPr>
              <w:t>общественные территории и пешеходные зоны, отсутствие наружного освещения, парки/скверы.</w:t>
            </w:r>
          </w:p>
        </w:tc>
        <w:tc>
          <w:tcPr>
            <w:tcW w:w="725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1252</w:t>
            </w:r>
          </w:p>
        </w:tc>
        <w:tc>
          <w:tcPr>
            <w:tcW w:w="850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18%</w:t>
            </w:r>
          </w:p>
        </w:tc>
        <w:tc>
          <w:tcPr>
            <w:tcW w:w="737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1069</w:t>
            </w:r>
          </w:p>
        </w:tc>
        <w:tc>
          <w:tcPr>
            <w:tcW w:w="800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9,5%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1486"/>
        </w:trPr>
        <w:tc>
          <w:tcPr>
            <w:tcW w:w="6413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1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0"/>
              </w:rPr>
              <w:t>Многоквартирные дома</w:t>
            </w:r>
            <w:r>
              <w:rPr>
                <w:rFonts w:ascii="Times New Roman" w:hAnsi="Times New Roman"/>
                <w:sz w:val="21"/>
                <w:szCs w:val="20"/>
              </w:rPr>
              <w:t>: аварийное состояние, внутридомовое имущество, водоснабжение, газопровод, иное, информирование, инфраструктура</w:t>
            </w:r>
            <w:r>
              <w:rPr>
                <w:rFonts w:ascii="Times New Roman" w:hAnsi="Times New Roman"/>
                <w:sz w:val="21"/>
                <w:szCs w:val="20"/>
              </w:rPr>
              <w:t xml:space="preserve"> для инвалидов, кадастровый учет, капитальный ремонт, кровля, места общего пользования, незаконное проживание, оплата коммунальных услуг, отопление, подвалы и чердаки, ремонт подъезда, стены и фасады, уборка, управляющие организации.</w:t>
            </w:r>
          </w:p>
        </w:tc>
        <w:tc>
          <w:tcPr>
            <w:tcW w:w="725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201</w:t>
            </w:r>
          </w:p>
        </w:tc>
        <w:tc>
          <w:tcPr>
            <w:tcW w:w="850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3%</w:t>
            </w:r>
          </w:p>
        </w:tc>
        <w:tc>
          <w:tcPr>
            <w:tcW w:w="737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579</w:t>
            </w:r>
          </w:p>
        </w:tc>
        <w:tc>
          <w:tcPr>
            <w:tcW w:w="800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1975"/>
        </w:trPr>
        <w:tc>
          <w:tcPr>
            <w:tcW w:w="6413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Образование</w:t>
            </w:r>
            <w:r>
              <w:rPr>
                <w:rFonts w:ascii="Times New Roman" w:hAnsi="Times New Roman"/>
                <w:sz w:val="21"/>
                <w:szCs w:val="21"/>
              </w:rPr>
              <w:t>: безопасность образовательных организаций, благоустройство образовательных организаций, вопросы функционирования образовательных организаций, защита прав детей, иное, итоговая аттестация в образовательных организациях, некорректное поведение со</w:t>
            </w:r>
            <w:r>
              <w:rPr>
                <w:rFonts w:ascii="Times New Roman" w:hAnsi="Times New Roman"/>
                <w:sz w:val="21"/>
                <w:szCs w:val="21"/>
              </w:rPr>
              <w:t>трудника образовательной организации, оплата за услуги образовательных организаций, питание в образовательных организациях, поступление в образовательные организации, электронный дневник.</w:t>
            </w:r>
          </w:p>
        </w:tc>
        <w:tc>
          <w:tcPr>
            <w:tcW w:w="725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157</w:t>
            </w:r>
          </w:p>
        </w:tc>
        <w:tc>
          <w:tcPr>
            <w:tcW w:w="850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2,5%</w:t>
            </w:r>
          </w:p>
        </w:tc>
        <w:tc>
          <w:tcPr>
            <w:tcW w:w="737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431</w:t>
            </w:r>
          </w:p>
        </w:tc>
        <w:tc>
          <w:tcPr>
            <w:tcW w:w="800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1250"/>
        </w:trPr>
        <w:tc>
          <w:tcPr>
            <w:tcW w:w="6413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0"/>
              </w:rPr>
              <w:t>Мусор</w:t>
            </w:r>
            <w:r>
              <w:rPr>
                <w:rFonts w:ascii="Times New Roman" w:hAnsi="Times New Roman"/>
                <w:sz w:val="21"/>
                <w:szCs w:val="20"/>
              </w:rPr>
              <w:t xml:space="preserve">: иное, контейнерные </w:t>
            </w:r>
            <w:r>
              <w:rPr>
                <w:rFonts w:ascii="Times New Roman" w:hAnsi="Times New Roman"/>
                <w:sz w:val="21"/>
                <w:szCs w:val="20"/>
              </w:rPr>
              <w:t>площадки/мусорные контейнеры, несоблюдение экологических требований при обращении с отходами, свалки мусора в лесу, свалки мусора во дворах, свалки мусора на дорогах, уборка мусора во дворах, уборка мусора на дорогах.</w:t>
            </w:r>
          </w:p>
        </w:tc>
        <w:tc>
          <w:tcPr>
            <w:tcW w:w="725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576</w:t>
            </w:r>
          </w:p>
        </w:tc>
        <w:tc>
          <w:tcPr>
            <w:tcW w:w="850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8,5%</w:t>
            </w:r>
          </w:p>
        </w:tc>
        <w:tc>
          <w:tcPr>
            <w:tcW w:w="737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413</w:t>
            </w:r>
          </w:p>
        </w:tc>
        <w:tc>
          <w:tcPr>
            <w:tcW w:w="800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3,5%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275"/>
        </w:trPr>
        <w:tc>
          <w:tcPr>
            <w:tcW w:w="6413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0"/>
              </w:rPr>
              <w:t>Общественный транспорт</w:t>
            </w:r>
            <w:r>
              <w:rPr>
                <w:rFonts w:ascii="Times New Roman" w:hAnsi="Times New Roman"/>
                <w:sz w:val="21"/>
                <w:szCs w:val="20"/>
              </w:rPr>
              <w:t>: изменение класса и количества автобусов на действующем маршруте, иное, информация о расписании движения транспортных средств, льготы на проезд и тарифы, нарушение графика движения транспорта, нарушение схемы движения маршрута, некор</w:t>
            </w:r>
            <w:r>
              <w:rPr>
                <w:rFonts w:ascii="Times New Roman" w:hAnsi="Times New Roman"/>
                <w:sz w:val="21"/>
                <w:szCs w:val="20"/>
              </w:rPr>
              <w:t>ректное поведение водительского и кондукторского состава перевозчиков, неудовлетворительные условия проезда в автомобильном транспорте, оплата проезда/невыдача пассажиру билета, предложения по изменению маршрута или графика транспорта, социальные карты.</w:t>
            </w:r>
          </w:p>
        </w:tc>
        <w:tc>
          <w:tcPr>
            <w:tcW w:w="725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16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850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2,5%</w:t>
            </w:r>
          </w:p>
        </w:tc>
        <w:tc>
          <w:tcPr>
            <w:tcW w:w="737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347</w:t>
            </w:r>
          </w:p>
        </w:tc>
        <w:tc>
          <w:tcPr>
            <w:tcW w:w="800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413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Строительство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: высокий уровень шума при выполнении строительных работ, жалоба на нарушение требований, иное, наличие незаконных ограждений и построек, наличие признаков незаконных строительных работ, ненадлежащее содержание </w:t>
            </w:r>
            <w:r>
              <w:rPr>
                <w:rFonts w:ascii="Times New Roman" w:hAnsi="Times New Roman"/>
                <w:sz w:val="21"/>
                <w:szCs w:val="21"/>
              </w:rPr>
              <w:t>строительной площадки.</w:t>
            </w:r>
          </w:p>
        </w:tc>
        <w:tc>
          <w:tcPr>
            <w:tcW w:w="725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389</w:t>
            </w:r>
          </w:p>
        </w:tc>
        <w:tc>
          <w:tcPr>
            <w:tcW w:w="850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5,5%</w:t>
            </w:r>
          </w:p>
        </w:tc>
        <w:tc>
          <w:tcPr>
            <w:tcW w:w="737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236</w:t>
            </w:r>
          </w:p>
        </w:tc>
        <w:tc>
          <w:tcPr>
            <w:tcW w:w="800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1258"/>
        </w:trPr>
        <w:tc>
          <w:tcPr>
            <w:tcW w:w="6413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0"/>
              </w:rPr>
              <w:t>Торговля</w:t>
            </w:r>
            <w:r>
              <w:rPr>
                <w:rFonts w:ascii="Times New Roman" w:hAnsi="Times New Roman"/>
                <w:sz w:val="21"/>
                <w:szCs w:val="20"/>
              </w:rPr>
              <w:t xml:space="preserve">: иное, нарушения при розничной продаже алкоголя, нестационарная торговля (киоски, павильоны, сезонная торговля), создание доступной среды для инвалидов на объектах торговли, стационарная торговля </w:t>
            </w:r>
            <w:r>
              <w:rPr>
                <w:rFonts w:ascii="Times New Roman" w:hAnsi="Times New Roman"/>
                <w:sz w:val="21"/>
                <w:szCs w:val="20"/>
              </w:rPr>
              <w:t>(торговые центры, торговые комплексы, магазины), ярмарки.</w:t>
            </w:r>
          </w:p>
        </w:tc>
        <w:tc>
          <w:tcPr>
            <w:tcW w:w="725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99</w:t>
            </w:r>
          </w:p>
        </w:tc>
        <w:tc>
          <w:tcPr>
            <w:tcW w:w="850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1,5%</w:t>
            </w:r>
          </w:p>
        </w:tc>
        <w:tc>
          <w:tcPr>
            <w:tcW w:w="737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214</w:t>
            </w:r>
          </w:p>
        </w:tc>
        <w:tc>
          <w:tcPr>
            <w:tcW w:w="800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413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Культура</w:t>
            </w:r>
          </w:p>
        </w:tc>
        <w:tc>
          <w:tcPr>
            <w:tcW w:w="725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46</w:t>
            </w:r>
          </w:p>
        </w:tc>
        <w:tc>
          <w:tcPr>
            <w:tcW w:w="850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0,6%</w:t>
            </w:r>
          </w:p>
        </w:tc>
        <w:tc>
          <w:tcPr>
            <w:tcW w:w="737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213</w:t>
            </w:r>
          </w:p>
        </w:tc>
        <w:tc>
          <w:tcPr>
            <w:tcW w:w="800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1,8%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413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0"/>
              </w:rPr>
              <w:t>Теплоснабжение</w:t>
            </w:r>
            <w:r>
              <w:rPr>
                <w:rFonts w:ascii="Times New Roman" w:hAnsi="Times New Roman"/>
                <w:sz w:val="21"/>
                <w:szCs w:val="20"/>
              </w:rPr>
              <w:t xml:space="preserve">: жалоба на тепло в социально-значимом учреждении, жалоба на тепло дома, иное, повреждение трубопровода теплоснабжения, система </w:t>
            </w:r>
            <w:r>
              <w:rPr>
                <w:rFonts w:ascii="Times New Roman" w:hAnsi="Times New Roman"/>
                <w:sz w:val="21"/>
                <w:szCs w:val="20"/>
              </w:rPr>
              <w:t>централизованного теплоснабжения.</w:t>
            </w:r>
          </w:p>
        </w:tc>
        <w:tc>
          <w:tcPr>
            <w:tcW w:w="725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390</w:t>
            </w:r>
          </w:p>
        </w:tc>
        <w:tc>
          <w:tcPr>
            <w:tcW w:w="850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5,6%</w:t>
            </w:r>
          </w:p>
        </w:tc>
        <w:tc>
          <w:tcPr>
            <w:tcW w:w="737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190</w:t>
            </w:r>
          </w:p>
        </w:tc>
        <w:tc>
          <w:tcPr>
            <w:tcW w:w="800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1,5%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13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Водоснабжение</w:t>
            </w:r>
            <w:r>
              <w:rPr>
                <w:rFonts w:ascii="Times New Roman" w:hAnsi="Times New Roman"/>
                <w:sz w:val="21"/>
                <w:szCs w:val="21"/>
              </w:rPr>
              <w:t>: водоотведение, водопроводная сеть, водоразборная колонка, горячее водоснабжение, иное, некачественная вода, отключение воды, повреждение трубопровода, холодное водоснабжение.</w:t>
            </w:r>
          </w:p>
        </w:tc>
        <w:tc>
          <w:tcPr>
            <w:tcW w:w="725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16</w:t>
            </w:r>
          </w:p>
        </w:tc>
        <w:tc>
          <w:tcPr>
            <w:tcW w:w="850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0,3%</w:t>
            </w:r>
          </w:p>
        </w:tc>
        <w:tc>
          <w:tcPr>
            <w:tcW w:w="737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124</w:t>
            </w:r>
          </w:p>
        </w:tc>
        <w:tc>
          <w:tcPr>
            <w:tcW w:w="800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13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Ветеринария</w:t>
            </w:r>
            <w:r>
              <w:rPr>
                <w:rFonts w:ascii="Times New Roman" w:hAnsi="Times New Roman"/>
                <w:sz w:val="21"/>
                <w:szCs w:val="21"/>
              </w:rPr>
              <w:t>: отлов и содержание безнадзорных животных.</w:t>
            </w:r>
          </w:p>
        </w:tc>
        <w:tc>
          <w:tcPr>
            <w:tcW w:w="725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16</w:t>
            </w:r>
          </w:p>
        </w:tc>
        <w:tc>
          <w:tcPr>
            <w:tcW w:w="850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0,3%</w:t>
            </w:r>
          </w:p>
        </w:tc>
        <w:tc>
          <w:tcPr>
            <w:tcW w:w="737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123</w:t>
            </w:r>
          </w:p>
        </w:tc>
        <w:tc>
          <w:tcPr>
            <w:tcW w:w="800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13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1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0"/>
              </w:rPr>
              <w:t>Физическая культура и спорт</w:t>
            </w:r>
          </w:p>
        </w:tc>
        <w:tc>
          <w:tcPr>
            <w:tcW w:w="725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73</w:t>
            </w:r>
          </w:p>
        </w:tc>
        <w:tc>
          <w:tcPr>
            <w:tcW w:w="850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1%</w:t>
            </w:r>
          </w:p>
        </w:tc>
        <w:tc>
          <w:tcPr>
            <w:tcW w:w="737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121</w:t>
            </w:r>
          </w:p>
        </w:tc>
        <w:tc>
          <w:tcPr>
            <w:tcW w:w="800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13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0"/>
              </w:rPr>
              <w:t>Электроснабжение</w:t>
            </w:r>
            <w:r>
              <w:rPr>
                <w:rFonts w:ascii="Times New Roman" w:hAnsi="Times New Roman"/>
                <w:sz w:val="21"/>
                <w:szCs w:val="20"/>
              </w:rPr>
              <w:t>: жалоба на качество электроснабжения, иное, линии</w:t>
            </w:r>
            <w:r>
              <w:rPr>
                <w:rFonts w:ascii="Times New Roman" w:hAnsi="Times New Roman"/>
                <w:sz w:val="21"/>
                <w:szCs w:val="20"/>
              </w:rPr>
              <w:t xml:space="preserve"> электропередач, отключение электроэнергии, приборы учета электроснабжения.</w:t>
            </w:r>
          </w:p>
        </w:tc>
        <w:tc>
          <w:tcPr>
            <w:tcW w:w="725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51</w:t>
            </w:r>
          </w:p>
        </w:tc>
        <w:tc>
          <w:tcPr>
            <w:tcW w:w="850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0,7%</w:t>
            </w:r>
          </w:p>
        </w:tc>
        <w:tc>
          <w:tcPr>
            <w:tcW w:w="737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91</w:t>
            </w:r>
          </w:p>
        </w:tc>
        <w:tc>
          <w:tcPr>
            <w:tcW w:w="800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6413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0"/>
              </w:rPr>
              <w:t>Экономика и бизнес</w:t>
            </w:r>
          </w:p>
        </w:tc>
        <w:tc>
          <w:tcPr>
            <w:tcW w:w="725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30</w:t>
            </w:r>
          </w:p>
        </w:tc>
        <w:tc>
          <w:tcPr>
            <w:tcW w:w="850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0,4%</w:t>
            </w:r>
          </w:p>
        </w:tc>
        <w:tc>
          <w:tcPr>
            <w:tcW w:w="737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39</w:t>
            </w:r>
          </w:p>
        </w:tc>
        <w:tc>
          <w:tcPr>
            <w:tcW w:w="800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13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1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0"/>
              </w:rPr>
              <w:t>Погребение и похоронное дело</w:t>
            </w:r>
            <w:r>
              <w:rPr>
                <w:rFonts w:ascii="Times New Roman" w:hAnsi="Times New Roman"/>
                <w:sz w:val="21"/>
                <w:szCs w:val="20"/>
              </w:rPr>
              <w:t>: ненадлежащее содержание</w:t>
            </w:r>
            <w:r>
              <w:rPr>
                <w:rFonts w:ascii="Times New Roman" w:hAnsi="Times New Roman"/>
                <w:b/>
                <w:bCs/>
                <w:sz w:val="21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0"/>
              </w:rPr>
              <w:t>кладбищ.</w:t>
            </w:r>
          </w:p>
        </w:tc>
        <w:tc>
          <w:tcPr>
            <w:tcW w:w="725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8</w:t>
            </w:r>
          </w:p>
        </w:tc>
        <w:tc>
          <w:tcPr>
            <w:tcW w:w="850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0,1%</w:t>
            </w:r>
          </w:p>
        </w:tc>
        <w:tc>
          <w:tcPr>
            <w:tcW w:w="737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24</w:t>
            </w:r>
          </w:p>
        </w:tc>
        <w:tc>
          <w:tcPr>
            <w:tcW w:w="800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0,2%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13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1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0"/>
              </w:rPr>
              <w:t>Социальное обслуживание и защита</w:t>
            </w:r>
            <w:r>
              <w:rPr>
                <w:rFonts w:ascii="Times New Roman" w:hAnsi="Times New Roman"/>
                <w:sz w:val="21"/>
                <w:szCs w:val="20"/>
              </w:rPr>
              <w:t>: выплаты/компенсации/льготы, иное, материнский капитал, организация отдыха в летнем оздоровительном лагере,</w:t>
            </w:r>
            <w:r>
              <w:rPr>
                <w:rFonts w:ascii="Times New Roman" w:hAnsi="Times New Roman"/>
                <w:sz w:val="21"/>
                <w:szCs w:val="20"/>
              </w:rPr>
              <w:t xml:space="preserve"> получение удостоверения многодетной семьи.</w:t>
            </w:r>
          </w:p>
        </w:tc>
        <w:tc>
          <w:tcPr>
            <w:tcW w:w="725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13</w:t>
            </w:r>
          </w:p>
        </w:tc>
        <w:tc>
          <w:tcPr>
            <w:tcW w:w="850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0,2%</w:t>
            </w:r>
          </w:p>
        </w:tc>
        <w:tc>
          <w:tcPr>
            <w:tcW w:w="737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19</w:t>
            </w:r>
          </w:p>
        </w:tc>
        <w:tc>
          <w:tcPr>
            <w:tcW w:w="800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6413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Плата за ЖКУ</w:t>
            </w:r>
          </w:p>
        </w:tc>
        <w:tc>
          <w:tcPr>
            <w:tcW w:w="725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33</w:t>
            </w:r>
          </w:p>
        </w:tc>
        <w:tc>
          <w:tcPr>
            <w:tcW w:w="850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0,5%</w:t>
            </w:r>
          </w:p>
        </w:tc>
        <w:tc>
          <w:tcPr>
            <w:tcW w:w="737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14</w:t>
            </w:r>
          </w:p>
        </w:tc>
        <w:tc>
          <w:tcPr>
            <w:tcW w:w="800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6413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1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0"/>
              </w:rPr>
              <w:t>Парки культуры и отдыха</w:t>
            </w:r>
          </w:p>
        </w:tc>
        <w:tc>
          <w:tcPr>
            <w:tcW w:w="725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36</w:t>
            </w:r>
          </w:p>
        </w:tc>
        <w:tc>
          <w:tcPr>
            <w:tcW w:w="850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0,5%</w:t>
            </w:r>
          </w:p>
        </w:tc>
        <w:tc>
          <w:tcPr>
            <w:tcW w:w="737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800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0,06%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6413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0"/>
              </w:rPr>
              <w:t>Иные вопросы в сфере ЖКХ</w:t>
            </w:r>
          </w:p>
        </w:tc>
        <w:tc>
          <w:tcPr>
            <w:tcW w:w="725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47</w:t>
            </w:r>
          </w:p>
        </w:tc>
        <w:tc>
          <w:tcPr>
            <w:tcW w:w="850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0,6%</w:t>
            </w:r>
          </w:p>
        </w:tc>
        <w:tc>
          <w:tcPr>
            <w:tcW w:w="737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800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0,06%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6413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Сельское хозяйство и охота</w:t>
            </w:r>
          </w:p>
        </w:tc>
        <w:tc>
          <w:tcPr>
            <w:tcW w:w="725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850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0,1%</w:t>
            </w:r>
          </w:p>
        </w:tc>
        <w:tc>
          <w:tcPr>
            <w:tcW w:w="737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800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0,05%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6413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Управляющая компания</w:t>
            </w:r>
          </w:p>
        </w:tc>
        <w:tc>
          <w:tcPr>
            <w:tcW w:w="725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0,01%</w:t>
            </w:r>
          </w:p>
        </w:tc>
        <w:tc>
          <w:tcPr>
            <w:tcW w:w="737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800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0,02%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6413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Газоснабжение</w:t>
            </w:r>
          </w:p>
        </w:tc>
        <w:tc>
          <w:tcPr>
            <w:tcW w:w="725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0,01%</w:t>
            </w:r>
          </w:p>
        </w:tc>
        <w:tc>
          <w:tcPr>
            <w:tcW w:w="737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800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0,01%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6413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Связь и телевидение</w:t>
            </w:r>
          </w:p>
        </w:tc>
        <w:tc>
          <w:tcPr>
            <w:tcW w:w="725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850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0,02%</w:t>
            </w:r>
          </w:p>
        </w:tc>
        <w:tc>
          <w:tcPr>
            <w:tcW w:w="737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800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413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Общественное питание</w:t>
            </w:r>
          </w:p>
        </w:tc>
        <w:tc>
          <w:tcPr>
            <w:tcW w:w="725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850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0,05%</w:t>
            </w:r>
          </w:p>
        </w:tc>
        <w:tc>
          <w:tcPr>
            <w:tcW w:w="737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800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413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Информационные технологии</w:t>
            </w:r>
          </w:p>
        </w:tc>
        <w:tc>
          <w:tcPr>
            <w:tcW w:w="725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0,01%</w:t>
            </w:r>
          </w:p>
        </w:tc>
        <w:tc>
          <w:tcPr>
            <w:tcW w:w="737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800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373"/>
        </w:trPr>
        <w:tc>
          <w:tcPr>
            <w:tcW w:w="641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CC66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72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</w:tcBorders>
            <w:shd w:val="clear" w:color="auto" w:fill="FFCC66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6857</w:t>
            </w:r>
          </w:p>
        </w:tc>
        <w:tc>
          <w:tcPr>
            <w:tcW w:w="85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</w:tcBorders>
            <w:shd w:val="clear" w:color="auto" w:fill="FFCC66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73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CC66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11596</w:t>
            </w:r>
          </w:p>
        </w:tc>
        <w:tc>
          <w:tcPr>
            <w:tcW w:w="80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CC66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DF04F9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413" w:type="dxa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DF04F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2" w:type="dxa"/>
            <w:gridSpan w:val="4"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F04F9" w:rsidRDefault="00FB37F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6600"/>
              </w:rPr>
              <w:t>↑ 69%</w:t>
            </w:r>
          </w:p>
        </w:tc>
      </w:tr>
    </w:tbl>
    <w:p w:rsidR="00DF04F9" w:rsidRDefault="00DF04F9">
      <w:pPr>
        <w:pStyle w:val="Standard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DF04F9" w:rsidRDefault="00FB37F4">
      <w:pPr>
        <w:pStyle w:val="Standard"/>
        <w:spacing w:after="0" w:line="240" w:lineRule="auto"/>
        <w:ind w:firstLine="70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Наибольшее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увеличение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сообщений (к аналогичному периоду 2025 года) зафиксировано по категориям:</w:t>
      </w:r>
    </w:p>
    <w:p w:rsidR="00DF04F9" w:rsidRDefault="00FB37F4">
      <w:pPr>
        <w:pStyle w:val="Standard"/>
        <w:spacing w:after="0" w:line="240" w:lineRule="auto"/>
        <w:ind w:firstLine="70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автомобильные дороги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14,5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%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(уборка снега в зимний период, ремонт дорог/тротуаров, ямочный ремонт, освещение дорог и т.д.);</w:t>
      </w:r>
    </w:p>
    <w:p w:rsidR="00DF04F9" w:rsidRDefault="00FB37F4">
      <w:pPr>
        <w:pStyle w:val="Standard"/>
        <w:spacing w:after="0" w:line="240" w:lineRule="auto"/>
        <w:ind w:firstLine="70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дворы и территории общего пользования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(вопросы благоустройства дворов: освещение, ямы, брошенные автомобили, опиловка деревьев, ремонт детских площадок и т.д.).</w:t>
      </w:r>
    </w:p>
    <w:p w:rsidR="00DF04F9" w:rsidRDefault="00FB37F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Наибольшее снижение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доли сообщений (к аналогичному периоду 2025 года) зафиксировано по категориям:</w:t>
      </w:r>
    </w:p>
    <w:p w:rsidR="00DF04F9" w:rsidRDefault="00FB37F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благоустройство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8%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DF04F9" w:rsidRDefault="00FB37F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мусора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5%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DF04F9" w:rsidRDefault="00FB37F4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строительство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3,5%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F04F9" w:rsidRDefault="00FB37F4">
      <w:pPr>
        <w:pStyle w:val="Standard"/>
        <w:spacing w:after="0" w:line="240" w:lineRule="auto"/>
        <w:ind w:firstLine="709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Платформа обратной связи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(ПОС) позволяет получать объективную информацию об актуальных проблемах, волнующих граждан.</w:t>
      </w:r>
    </w:p>
    <w:p w:rsidR="00DF04F9" w:rsidRDefault="00FB37F4">
      <w:pPr>
        <w:pStyle w:val="Textbody"/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Возможности ПОС выходят далеко за рамки подачи обращений. Сервис активно используется для проведения голосований и опросов по вопросам благоустройства территорий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например, в рамках федерального проекта «Формирование комфортной городской среды»), проведения публичных слушаний/общественных обсуждений. Это делает процесс принятия решений максимально открытым и инклюзивным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каждый житель может выразить свою позицию по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важным для города вопросам.</w:t>
      </w:r>
    </w:p>
    <w:p w:rsidR="00DF04F9" w:rsidRDefault="00FB37F4">
      <w:pPr>
        <w:pStyle w:val="Standard"/>
        <w:autoSpaceDE w:val="0"/>
        <w:spacing w:before="113" w:after="113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Сообщения граждан, поступившие посредством ПОС, по тематике «частичная мобилизация»</w:t>
      </w:r>
    </w:p>
    <w:p w:rsidR="00DF04F9" w:rsidRDefault="00FB37F4">
      <w:pPr>
        <w:pStyle w:val="Standard"/>
        <w:autoSpaceDE w:val="0"/>
        <w:spacing w:before="113" w:after="113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связи с проведением в 2022 году частичной мобилизации посредством федеральной государственной информационной системы «Единый портал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государственных и муниципальных услуг (функций)» был запущен сервис для обжалования решений по частичной мобилизации. За первое полугодие 2026 года отработано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сообщения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(за аналогичный период 2025 года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сообщений).</w:t>
      </w:r>
    </w:p>
    <w:p w:rsidR="00DF04F9" w:rsidRDefault="00FB37F4">
      <w:pPr>
        <w:pStyle w:val="Standard"/>
        <w:autoSpaceDE w:val="0"/>
        <w:spacing w:before="113" w:after="11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Компоненты ПОС в подсистеме «Общественное голосование»</w:t>
      </w:r>
    </w:p>
    <w:p w:rsidR="00DF04F9" w:rsidRDefault="00FB37F4">
      <w:pPr>
        <w:pStyle w:val="Standard"/>
        <w:autoSpaceDE w:val="0"/>
        <w:spacing w:before="113" w:after="11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Общественные обсуждения и публичные слушания</w:t>
      </w:r>
    </w:p>
    <w:p w:rsidR="00DF04F9" w:rsidRDefault="00FB37F4">
      <w:pPr>
        <w:pStyle w:val="Standard"/>
        <w:autoSpaceDE w:val="0"/>
        <w:spacing w:before="113" w:after="113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Посредством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происходит информирование граждан о предстоящих общественных обсуждениях и публичных слуша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ниях. Цифровой сервис позволяет оставить свои замечания и предложения по вопросам, выносящимся на общественные обсуждения и публичные слушания, обеспечивая гражданам право влиять на содержание принимаемых муниципальных правовых актов местного значения.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первое полугодие 2026 года было проведено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48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общественных обсуждений 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публичных слушания (за аналогичный период прошлого года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- 69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общественных обсуждений 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публичных слушания).</w:t>
      </w:r>
    </w:p>
    <w:p w:rsidR="00DF04F9" w:rsidRDefault="00FB37F4">
      <w:pPr>
        <w:pStyle w:val="1"/>
        <w:autoSpaceDE w:val="0"/>
        <w:spacing w:before="113" w:after="113" w:line="240" w:lineRule="auto"/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shd w:val="clear" w:color="auto" w:fill="FFFFFF"/>
          <w:lang w:eastAsia="ru-RU"/>
        </w:rPr>
        <w:t>Опросы и голосования по социально значимым темам</w:t>
      </w:r>
    </w:p>
    <w:p w:rsidR="00DF04F9" w:rsidRDefault="00FB37F4">
      <w:pPr>
        <w:pStyle w:val="Standard"/>
        <w:tabs>
          <w:tab w:val="left" w:pos="154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рамках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граждане могут оставлять обратную связь путем выбора предоставленных ответов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поставленные вопросы для выявления общественного мнения по социально значимым темам. В I полугодии 2026 года в подсистеме «Общественное голосование» было размещено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опросов на такие темы, как: посещение городских площадок в новогодние праздники, работа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щественного транспорта в зимний период, организация взаимодействия между органами власти и жителями, участие в субботниках, благоустройство и оценка информированности населения о мерах пожарной безопасности.</w:t>
      </w:r>
      <w:r>
        <w:rPr>
          <w:rFonts w:ascii="Times New Roman" w:eastAsia="Times New Roman" w:hAnsi="Times New Roman" w:cs="Times New Roman"/>
          <w:color w:val="C9211E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Результаты опросов используются в дальнейшем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улучшения качества работы и выработки эффективных решений в различных направлениях деятельности.</w:t>
      </w:r>
    </w:p>
    <w:p w:rsidR="00DF04F9" w:rsidRDefault="00FB37F4">
      <w:pPr>
        <w:pStyle w:val="Standard"/>
        <w:tabs>
          <w:tab w:val="left" w:pos="154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Дополнительно по поручению управления организации цифровой обратной связи Администрации Губернатора Калужской области проведено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опроса на тему: «Опрос удовл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етворенности качеством обучения в школах городского округа города Калуги Калужской области» и «Опрос удовлетворенности качеством обучения в дополнительных образовательных учреждениях городского округа города Калуга Калужской области».</w:t>
      </w:r>
    </w:p>
    <w:p w:rsidR="00DF04F9" w:rsidRDefault="00DF04F9">
      <w:pPr>
        <w:pStyle w:val="Standard"/>
        <w:tabs>
          <w:tab w:val="left" w:pos="1540"/>
        </w:tabs>
        <w:spacing w:after="0" w:line="240" w:lineRule="auto"/>
        <w:ind w:firstLine="709"/>
        <w:jc w:val="both"/>
      </w:pPr>
    </w:p>
    <w:p w:rsidR="00DF04F9" w:rsidRDefault="00FB37F4">
      <w:pPr>
        <w:pStyle w:val="Textbody"/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Взаимодействие с Цен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тром управления регионом Калужской области</w:t>
      </w:r>
    </w:p>
    <w:p w:rsidR="00DF04F9" w:rsidRDefault="00FB37F4">
      <w:pPr>
        <w:pStyle w:val="Standard"/>
        <w:tabs>
          <w:tab w:val="left" w:pos="1540"/>
        </w:tabs>
        <w:spacing w:after="0" w:line="240" w:lineRule="auto"/>
        <w:ind w:firstLine="680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Между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администрацией городского округа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города Калуги и Центром управления регионом Калужской области (далее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ЦУР)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организован обмен оперативной информацией.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Администрация городского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города Калуги регулярно (еженедельно) представляет в ЦУР данные о количестве обращений граждан с разбивкой по самым актуальным темам.</w:t>
      </w:r>
    </w:p>
    <w:p w:rsidR="00DF04F9" w:rsidRDefault="00FB37F4">
      <w:pPr>
        <w:pStyle w:val="1"/>
        <w:spacing w:before="113" w:after="113" w:line="240" w:lineRule="auto"/>
      </w:pPr>
      <w:bookmarkStart w:id="1" w:name="_Toc470781949"/>
      <w:r>
        <w:rPr>
          <w:rFonts w:ascii="Times New Roman" w:hAnsi="Times New Roman" w:cs="Times New Roman"/>
          <w:b/>
          <w:color w:val="00000A"/>
          <w:sz w:val="24"/>
          <w:szCs w:val="24"/>
        </w:rPr>
        <w:t xml:space="preserve">Выводы по итогам работы с обращениями и </w:t>
      </w:r>
      <w:r>
        <w:rPr>
          <w:rFonts w:ascii="Times New Roman" w:hAnsi="Times New Roman" w:cs="Times New Roman"/>
          <w:b/>
          <w:color w:val="00000A"/>
          <w:sz w:val="24"/>
          <w:szCs w:val="24"/>
        </w:rPr>
        <w:t>сообщениями граждан</w:t>
      </w:r>
      <w:bookmarkEnd w:id="1"/>
      <w:r>
        <w:rPr>
          <w:rFonts w:ascii="Times New Roman" w:hAnsi="Times New Roman" w:cs="Times New Roman"/>
          <w:b/>
          <w:color w:val="00000A"/>
          <w:sz w:val="24"/>
          <w:szCs w:val="24"/>
        </w:rPr>
        <w:t xml:space="preserve"> в первом полугодии 2026 года</w:t>
      </w:r>
    </w:p>
    <w:p w:rsidR="00DF04F9" w:rsidRDefault="00FB37F4">
      <w:pPr>
        <w:pStyle w:val="Standard"/>
        <w:widowControl w:val="0"/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Отметим основные тенденции отчетного периода 2026 года:</w:t>
      </w:r>
    </w:p>
    <w:p w:rsidR="00DF04F9" w:rsidRDefault="00FB37F4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снижение количества письменных обращений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граждан;</w:t>
      </w:r>
    </w:p>
    <w:p w:rsidR="00DF04F9" w:rsidRDefault="00FB37F4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увеличение количества и доли обращений граждан, поступивших из вышестоящих организаций, повышение роли прокурорского реагирования;</w:t>
      </w:r>
    </w:p>
    <w:p w:rsidR="00DF04F9" w:rsidRDefault="00FB37F4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увеличение количества обращений граждан,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переадресованных по принадлежности;</w:t>
      </w:r>
    </w:p>
    <w:p w:rsidR="00DF04F9" w:rsidRDefault="00FB37F4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увеличение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количества сообщений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граждан в ПОС, при этом доля электронных обращений граждан снизилась.</w:t>
      </w:r>
    </w:p>
    <w:p w:rsidR="00DF04F9" w:rsidRDefault="00FB37F4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III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квартале 2026 года предполагается увеличение количества обращений и сообщений граждан по вопросам выполнения сезонных работ по благоустройству городских и придомовых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территорий города.</w:t>
      </w:r>
    </w:p>
    <w:p w:rsidR="00DF04F9" w:rsidRDefault="00FB37F4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Система мониторинга и анализа общественного мнения, диалог между муниципалитетом и населением по самым актуальным вопросам, позволяют выявить ключевые проблемы, принять эффективные управленческие решения, значительно повысить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уровень доверия населения.</w:t>
      </w:r>
    </w:p>
    <w:p w:rsidR="00DF04F9" w:rsidRDefault="00DF04F9">
      <w:pPr>
        <w:pStyle w:val="Standard"/>
        <w:widowControl w:val="0"/>
        <w:spacing w:after="0" w:line="240" w:lineRule="auto"/>
        <w:ind w:firstLine="709"/>
        <w:jc w:val="both"/>
        <w:rPr>
          <w:color w:val="000000"/>
        </w:rPr>
      </w:pPr>
    </w:p>
    <w:p w:rsidR="00DF04F9" w:rsidRDefault="00DF04F9">
      <w:pPr>
        <w:pStyle w:val="Standard"/>
        <w:widowControl w:val="0"/>
        <w:spacing w:after="0" w:line="240" w:lineRule="auto"/>
        <w:ind w:firstLine="709"/>
        <w:jc w:val="both"/>
        <w:rPr>
          <w:color w:val="000000"/>
        </w:rPr>
      </w:pPr>
    </w:p>
    <w:p w:rsidR="00DF04F9" w:rsidRDefault="00FB37F4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DF04F9" w:rsidRDefault="00DF04F9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F04F9" w:rsidRDefault="00DF04F9">
      <w:pPr>
        <w:pStyle w:val="Standard"/>
        <w:widowControl w:val="0"/>
        <w:spacing w:after="0" w:line="240" w:lineRule="auto"/>
        <w:jc w:val="both"/>
        <w:rPr>
          <w:rFonts w:ascii="Times New Roman" w:hAnsi="Times New Roman" w:cs="Times New Roman"/>
          <w:color w:val="C9211E"/>
          <w:sz w:val="24"/>
          <w:szCs w:val="24"/>
          <w:shd w:val="clear" w:color="auto" w:fill="FFFFFF"/>
        </w:rPr>
      </w:pPr>
    </w:p>
    <w:sectPr w:rsidR="00DF04F9">
      <w:headerReference w:type="default" r:id="rId10"/>
      <w:pgSz w:w="11906" w:h="16838"/>
      <w:pgMar w:top="1134" w:right="626" w:bottom="1134" w:left="17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37F4" w:rsidRDefault="00FB37F4">
      <w:pPr>
        <w:spacing w:line="240" w:lineRule="auto"/>
      </w:pPr>
      <w:r>
        <w:separator/>
      </w:r>
    </w:p>
  </w:endnote>
  <w:endnote w:type="continuationSeparator" w:id="0">
    <w:p w:rsidR="00FB37F4" w:rsidRDefault="00FB37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, Geneva, sans-serif">
    <w:altName w:val="Verdana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37F4" w:rsidRDefault="00FB37F4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FB37F4" w:rsidRDefault="00FB37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6D3" w:rsidRDefault="00FB37F4">
    <w:pPr>
      <w:pStyle w:val="aa"/>
      <w:tabs>
        <w:tab w:val="right" w:pos="9639"/>
      </w:tabs>
      <w:jc w:val="center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931CD"/>
    <w:multiLevelType w:val="multilevel"/>
    <w:tmpl w:val="8AF2EAC8"/>
    <w:styleLink w:val="WWNum1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331D2F20"/>
    <w:multiLevelType w:val="multilevel"/>
    <w:tmpl w:val="425AD2A8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75297770"/>
    <w:multiLevelType w:val="multilevel"/>
    <w:tmpl w:val="9B9A0176"/>
    <w:styleLink w:val="Numbering123"/>
    <w:lvl w:ilvl="0">
      <w:start w:val="1"/>
      <w:numFmt w:val="decimal"/>
      <w:lvlText w:val="%1."/>
      <w:lvlJc w:val="left"/>
      <w:pPr>
        <w:ind w:left="754" w:hanging="397"/>
      </w:pPr>
    </w:lvl>
    <w:lvl w:ilvl="1">
      <w:start w:val="1"/>
      <w:numFmt w:val="decimal"/>
      <w:lvlText w:val="%2."/>
      <w:lvlJc w:val="left"/>
      <w:pPr>
        <w:ind w:left="1151" w:hanging="397"/>
      </w:pPr>
    </w:lvl>
    <w:lvl w:ilvl="2">
      <w:start w:val="1"/>
      <w:numFmt w:val="decimal"/>
      <w:lvlText w:val="%3."/>
      <w:lvlJc w:val="left"/>
      <w:pPr>
        <w:ind w:left="1548" w:hanging="397"/>
      </w:pPr>
    </w:lvl>
    <w:lvl w:ilvl="3">
      <w:start w:val="1"/>
      <w:numFmt w:val="decimal"/>
      <w:lvlText w:val="%4."/>
      <w:lvlJc w:val="left"/>
      <w:pPr>
        <w:ind w:left="1945" w:hanging="397"/>
      </w:pPr>
    </w:lvl>
    <w:lvl w:ilvl="4">
      <w:start w:val="1"/>
      <w:numFmt w:val="decimal"/>
      <w:lvlText w:val="%5."/>
      <w:lvlJc w:val="left"/>
      <w:pPr>
        <w:ind w:left="2342" w:hanging="397"/>
      </w:pPr>
    </w:lvl>
    <w:lvl w:ilvl="5">
      <w:start w:val="1"/>
      <w:numFmt w:val="decimal"/>
      <w:lvlText w:val="%6."/>
      <w:lvlJc w:val="left"/>
      <w:pPr>
        <w:ind w:left="2738" w:hanging="397"/>
      </w:pPr>
    </w:lvl>
    <w:lvl w:ilvl="6">
      <w:start w:val="1"/>
      <w:numFmt w:val="decimal"/>
      <w:lvlText w:val="%7."/>
      <w:lvlJc w:val="left"/>
      <w:pPr>
        <w:ind w:left="3135" w:hanging="397"/>
      </w:pPr>
    </w:lvl>
    <w:lvl w:ilvl="7">
      <w:start w:val="1"/>
      <w:numFmt w:val="decimal"/>
      <w:lvlText w:val="%8."/>
      <w:lvlJc w:val="left"/>
      <w:pPr>
        <w:ind w:left="3532" w:hanging="397"/>
      </w:pPr>
    </w:lvl>
    <w:lvl w:ilvl="8">
      <w:start w:val="1"/>
      <w:numFmt w:val="decimal"/>
      <w:lvlText w:val="%9."/>
      <w:lvlJc w:val="left"/>
      <w:pPr>
        <w:ind w:left="3929" w:hanging="397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F04F9"/>
    <w:rsid w:val="004A1FF7"/>
    <w:rsid w:val="00DF04F9"/>
    <w:rsid w:val="00FB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149A8E-076B-4D27-8B21-4734DD30F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Standard"/>
    <w:uiPriority w:val="9"/>
    <w:qFormat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Standard"/>
    <w:uiPriority w:val="9"/>
    <w:semiHidden/>
    <w:unhideWhenUsed/>
    <w:qFormat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Heading"/>
    <w:uiPriority w:val="9"/>
    <w:semiHidden/>
    <w:unhideWhenUsed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color w:val="00000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pacing w:after="200" w:line="240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Title"/>
    <w:basedOn w:val="Heading"/>
    <w:uiPriority w:val="10"/>
    <w:qFormat/>
  </w:style>
  <w:style w:type="paragraph" w:styleId="a6">
    <w:name w:val="index heading"/>
    <w:basedOn w:val="Standard"/>
    <w:pPr>
      <w:suppressLineNumbers/>
    </w:pPr>
    <w:rPr>
      <w:rFonts w:cs="Mangal"/>
    </w:rPr>
  </w:style>
  <w:style w:type="paragraph" w:customStyle="1" w:styleId="rtecenter">
    <w:name w:val="rtecenter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sHeading">
    <w:name w:val="Contents Heading"/>
    <w:basedOn w:val="1"/>
    <w:rPr>
      <w:lang w:eastAsia="ru-RU"/>
    </w:rPr>
  </w:style>
  <w:style w:type="paragraph" w:customStyle="1" w:styleId="Contents2">
    <w:name w:val="Contents 2"/>
    <w:basedOn w:val="Standard"/>
    <w:autoRedefine/>
    <w:pPr>
      <w:spacing w:after="100"/>
      <w:ind w:left="220"/>
    </w:pPr>
    <w:rPr>
      <w:rFonts w:cs="Times New Roman"/>
      <w:lang w:eastAsia="ru-RU"/>
    </w:rPr>
  </w:style>
  <w:style w:type="paragraph" w:customStyle="1" w:styleId="Contents1">
    <w:name w:val="Contents 1"/>
    <w:basedOn w:val="Standard"/>
    <w:autoRedefine/>
    <w:pPr>
      <w:tabs>
        <w:tab w:val="right" w:leader="dot" w:pos="9345"/>
      </w:tabs>
      <w:spacing w:after="100"/>
    </w:pPr>
    <w:rPr>
      <w:rFonts w:cs="Times New Roman"/>
      <w:lang w:eastAsia="ru-RU"/>
    </w:rPr>
  </w:style>
  <w:style w:type="paragraph" w:customStyle="1" w:styleId="Contents3">
    <w:name w:val="Contents 3"/>
    <w:basedOn w:val="Standard"/>
    <w:autoRedefine/>
    <w:pPr>
      <w:spacing w:after="100"/>
      <w:ind w:left="440"/>
    </w:pPr>
    <w:rPr>
      <w:rFonts w:cs="Times New Roman"/>
      <w:lang w:eastAsia="ru-RU"/>
    </w:rPr>
  </w:style>
  <w:style w:type="paragraph" w:styleId="a8">
    <w:name w:val="Balloon Text"/>
    <w:basedOn w:val="Standard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a9">
    <w:name w:val="List Paragraph"/>
    <w:basedOn w:val="Standard"/>
    <w:pPr>
      <w:spacing w:after="200" w:line="276" w:lineRule="auto"/>
      <w:ind w:left="720"/>
    </w:pPr>
    <w:rPr>
      <w:rFonts w:eastAsia="Times New Roman" w:cs="Times New Roman"/>
    </w:rPr>
  </w:style>
  <w:style w:type="paragraph" w:customStyle="1" w:styleId="rtejustify">
    <w:name w:val="rtejustify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user">
    <w:name w:val="Standard (user)"/>
    <w:pPr>
      <w:spacing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customStyle="1" w:styleId="10">
    <w:name w:val="Абзац списка1"/>
    <w:basedOn w:val="Standarduser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basedOn w:val="Standard"/>
  </w:style>
  <w:style w:type="paragraph" w:styleId="aa">
    <w:name w:val="header"/>
    <w:basedOn w:val="Standard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Standard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 Spacing"/>
    <w:pPr>
      <w:widowControl/>
      <w:spacing w:line="240" w:lineRule="auto"/>
    </w:pPr>
    <w:rPr>
      <w:color w:val="00000A"/>
    </w:rPr>
  </w:style>
  <w:style w:type="paragraph" w:customStyle="1" w:styleId="31">
    <w:name w:val="Основной текст с отступом 31"/>
    <w:basedOn w:val="Standard"/>
    <w:pPr>
      <w:widowControl w:val="0"/>
      <w:spacing w:after="120" w:line="240" w:lineRule="auto"/>
      <w:ind w:left="283"/>
    </w:pPr>
    <w:rPr>
      <w:rFonts w:ascii="Liberation Serif" w:eastAsia="SimSun" w:hAnsi="Liberation Serif" w:cs="Mangal"/>
      <w:sz w:val="16"/>
      <w:szCs w:val="16"/>
      <w:lang w:eastAsia="zh-CN" w:bidi="hi-IN"/>
    </w:rPr>
  </w:style>
  <w:style w:type="paragraph" w:customStyle="1" w:styleId="TableContents">
    <w:name w:val="Table Contents"/>
    <w:basedOn w:val="Standard"/>
    <w:pPr>
      <w:suppressLineNumbers/>
      <w:spacing w:after="200" w:line="276" w:lineRule="auto"/>
    </w:pPr>
    <w:rPr>
      <w:lang w:eastAsia="zh-CN"/>
    </w:rPr>
  </w:style>
  <w:style w:type="paragraph" w:customStyle="1" w:styleId="20">
    <w:name w:val="Абзац списка2"/>
    <w:basedOn w:val="Standard"/>
    <w:pPr>
      <w:spacing w:after="200" w:line="276" w:lineRule="auto"/>
      <w:ind w:left="720"/>
    </w:pPr>
    <w:rPr>
      <w:lang w:eastAsia="zh-CN"/>
    </w:rPr>
  </w:style>
  <w:style w:type="paragraph" w:customStyle="1" w:styleId="21">
    <w:name w:val="Основной текст 21"/>
    <w:basedOn w:val="Standar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ramecontents">
    <w:name w:val="Frame contents"/>
    <w:basedOn w:val="Standard"/>
  </w:style>
  <w:style w:type="paragraph" w:customStyle="1" w:styleId="Quotations">
    <w:name w:val="Quotations"/>
    <w:basedOn w:val="Standard"/>
  </w:style>
  <w:style w:type="paragraph" w:styleId="ad">
    <w:name w:val="Subtitle"/>
    <w:basedOn w:val="Heading"/>
    <w:uiPriority w:val="11"/>
    <w:qFormat/>
  </w:style>
  <w:style w:type="paragraph" w:customStyle="1" w:styleId="TableHeading">
    <w:name w:val="Table Heading"/>
    <w:basedOn w:val="TableContents"/>
  </w:style>
  <w:style w:type="paragraph" w:customStyle="1" w:styleId="Textbodyuser">
    <w:name w:val="Text body (user)"/>
    <w:basedOn w:val="Standard"/>
    <w:pPr>
      <w:spacing w:after="140" w:line="288" w:lineRule="exact"/>
    </w:pPr>
    <w:rPr>
      <w:rFonts w:cs="Calibri"/>
    </w:rPr>
  </w:style>
  <w:style w:type="paragraph" w:customStyle="1" w:styleId="DocumentMap">
    <w:name w:val="DocumentMap"/>
    <w:pPr>
      <w:widowControl/>
      <w:textAlignment w:val="auto"/>
    </w:pPr>
    <w:rPr>
      <w:rFonts w:eastAsia="Times New Roman" w:cs="Calibri"/>
      <w:lang w:eastAsia="ru-RU"/>
    </w:rPr>
  </w:style>
  <w:style w:type="paragraph" w:styleId="30">
    <w:name w:val="Body Text Indent 3"/>
    <w:basedOn w:val="Standard"/>
    <w:pPr>
      <w:spacing w:after="120"/>
      <w:ind w:left="283"/>
    </w:pPr>
    <w:rPr>
      <w:sz w:val="16"/>
      <w:szCs w:val="16"/>
    </w:rPr>
  </w:style>
  <w:style w:type="character" w:customStyle="1" w:styleId="11">
    <w:name w:val="Заголовок 1 Знак"/>
    <w:basedOn w:val="a0"/>
    <w:rPr>
      <w:rFonts w:ascii="Cambria" w:eastAsia="Calibri" w:hAnsi="Cambria" w:cs="Tahoma"/>
      <w:color w:val="365F91"/>
      <w:sz w:val="32"/>
      <w:szCs w:val="32"/>
    </w:rPr>
  </w:style>
  <w:style w:type="character" w:customStyle="1" w:styleId="22">
    <w:name w:val="Заголовок 2 Знак"/>
    <w:basedOn w:val="a0"/>
    <w:rPr>
      <w:rFonts w:ascii="Cambria" w:eastAsia="Calibri" w:hAnsi="Cambria" w:cs="Tahoma"/>
      <w:color w:val="365F91"/>
      <w:sz w:val="26"/>
      <w:szCs w:val="26"/>
    </w:rPr>
  </w:style>
  <w:style w:type="character" w:styleId="ae">
    <w:name w:val="Strong"/>
    <w:basedOn w:val="a0"/>
    <w:rPr>
      <w:b/>
      <w:bCs/>
    </w:rPr>
  </w:style>
  <w:style w:type="character" w:customStyle="1" w:styleId="apple-converted-space">
    <w:name w:val="apple-converted-space"/>
    <w:basedOn w:val="a0"/>
  </w:style>
  <w:style w:type="character" w:styleId="af">
    <w:name w:val="Emphasis"/>
    <w:basedOn w:val="a0"/>
    <w:rPr>
      <w:i/>
      <w:iCs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af0">
    <w:name w:val="Текст выноски Знак"/>
    <w:basedOn w:val="a0"/>
    <w:rPr>
      <w:rFonts w:ascii="Tahoma" w:eastAsia="Tahoma" w:hAnsi="Tahoma" w:cs="Tahoma"/>
      <w:sz w:val="16"/>
      <w:szCs w:val="16"/>
    </w:rPr>
  </w:style>
  <w:style w:type="character" w:customStyle="1" w:styleId="af1">
    <w:name w:val="Верхний колонтитул Знак"/>
    <w:basedOn w:val="a0"/>
  </w:style>
  <w:style w:type="character" w:customStyle="1" w:styleId="af2">
    <w:name w:val="Нижний колонтитул Знак"/>
    <w:basedOn w:val="a0"/>
  </w:style>
  <w:style w:type="character" w:customStyle="1" w:styleId="ListLabel1">
    <w:name w:val="ListLabel 1"/>
    <w:rPr>
      <w:rFonts w:cs="Times New Roman"/>
      <w:b/>
      <w:color w:val="C0504D"/>
    </w:rPr>
  </w:style>
  <w:style w:type="character" w:customStyle="1" w:styleId="ListLabel2">
    <w:name w:val="ListLabel 2"/>
    <w:rPr>
      <w:rFonts w:cs="OpenSymbol"/>
      <w:color w:val="000000"/>
      <w:sz w:val="24"/>
      <w:szCs w:val="24"/>
      <w:shd w:val="clear" w:color="auto" w:fill="FFFFFF"/>
    </w:rPr>
  </w:style>
  <w:style w:type="character" w:customStyle="1" w:styleId="ListLabel3">
    <w:name w:val="ListLabel 3"/>
    <w:rPr>
      <w:rFonts w:cs="OpenSymbol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Symbol"/>
      <w:sz w:val="24"/>
      <w:szCs w:val="24"/>
      <w:shd w:val="clear" w:color="auto" w:fill="FFFFFF"/>
    </w:rPr>
  </w:style>
  <w:style w:type="character" w:customStyle="1" w:styleId="ListLabel6">
    <w:name w:val="ListLabel 6"/>
    <w:rPr>
      <w:rFonts w:cs="Symbol"/>
      <w:color w:val="000000"/>
      <w:sz w:val="24"/>
      <w:szCs w:val="24"/>
      <w:shd w:val="clear" w:color="auto" w:fill="FFFFFF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character" w:customStyle="1" w:styleId="32">
    <w:name w:val="Основной текст с отступом 3 Знак"/>
    <w:basedOn w:val="a0"/>
    <w:rPr>
      <w:sz w:val="16"/>
      <w:szCs w:val="16"/>
    </w:rPr>
  </w:style>
  <w:style w:type="character" w:styleId="af3">
    <w:name w:val="page number"/>
  </w:style>
  <w:style w:type="numbering" w:customStyle="1" w:styleId="Numbering123">
    <w:name w:val="Numbering 123"/>
    <w:basedOn w:val="a2"/>
    <w:pPr>
      <w:numPr>
        <w:numId w:val="1"/>
      </w:numPr>
    </w:pPr>
  </w:style>
  <w:style w:type="numbering" w:customStyle="1" w:styleId="NoList">
    <w:name w:val="No List"/>
    <w:basedOn w:val="a2"/>
    <w:pPr>
      <w:numPr>
        <w:numId w:val="2"/>
      </w:numPr>
    </w:pPr>
  </w:style>
  <w:style w:type="numbering" w:customStyle="1" w:styleId="WWNum1">
    <w:name w:val="WWNum1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c:style val="2"/>
  <c:chart>
    <c:autoTitleDeleted val="1"/>
    <c:plotArea>
      <c:layout>
        <c:manualLayout>
          <c:xMode val="edge"/>
          <c:yMode val="edge"/>
          <c:x val="2.418542156533423E-3"/>
          <c:y val="3.3638572229489818E-3"/>
          <c:w val="0.98031575411488081"/>
          <c:h val="0.72304242197720048"/>
        </c:manualLayout>
      </c:layout>
      <c:lineChart>
        <c:grouping val="standard"/>
        <c:varyColors val="0"/>
        <c:ser>
          <c:idx val="0"/>
          <c:order val="0"/>
          <c:tx>
            <c:v>2024 г.</c:v>
          </c:tx>
          <c:spPr>
            <a:ln w="28800">
              <a:solidFill>
                <a:srgbClr val="0084D1"/>
              </a:solidFill>
            </a:ln>
          </c:spPr>
          <c:marker>
            <c:symbol val="none"/>
          </c:marker>
          <c:cat>
            <c:strLit>
              <c:ptCount val="6"/>
              <c:pt idx="0">
                <c:v>Янв.</c:v>
              </c:pt>
              <c:pt idx="1">
                <c:v>Фев.</c:v>
              </c:pt>
              <c:pt idx="2">
                <c:v>Март</c:v>
              </c:pt>
              <c:pt idx="3">
                <c:v>Апр.</c:v>
              </c:pt>
              <c:pt idx="4">
                <c:v>Май</c:v>
              </c:pt>
              <c:pt idx="5">
                <c:v>Июн.</c:v>
              </c:pt>
            </c:strLit>
          </c:cat>
          <c:val>
            <c:numLit>
              <c:formatCode>General</c:formatCode>
              <c:ptCount val="6"/>
              <c:pt idx="0">
                <c:v>475</c:v>
              </c:pt>
              <c:pt idx="1">
                <c:v>615</c:v>
              </c:pt>
              <c:pt idx="2">
                <c:v>564</c:v>
              </c:pt>
              <c:pt idx="3">
                <c:v>734</c:v>
              </c:pt>
              <c:pt idx="4">
                <c:v>639</c:v>
              </c:pt>
              <c:pt idx="5">
                <c:v>752</c:v>
              </c:pt>
            </c:numLit>
          </c:val>
          <c:smooth val="0"/>
          <c:extLst>
            <c:ext xmlns:c16="http://schemas.microsoft.com/office/drawing/2014/chart" uri="{C3380CC4-5D6E-409C-BE32-E72D297353CC}">
              <c16:uniqueId val="{00000000-3C74-45B7-AFA5-64429BFABEE2}"/>
            </c:ext>
          </c:extLst>
        </c:ser>
        <c:ser>
          <c:idx val="1"/>
          <c:order val="1"/>
          <c:tx>
            <c:v>2025 г.</c:v>
          </c:tx>
          <c:spPr>
            <a:ln w="28800">
              <a:solidFill>
                <a:srgbClr val="FF950E"/>
              </a:solidFill>
            </a:ln>
          </c:spPr>
          <c:marker>
            <c:symbol val="none"/>
          </c:marker>
          <c:cat>
            <c:strLit>
              <c:ptCount val="6"/>
              <c:pt idx="0">
                <c:v>Янв.</c:v>
              </c:pt>
              <c:pt idx="1">
                <c:v>Фев.</c:v>
              </c:pt>
              <c:pt idx="2">
                <c:v>Март</c:v>
              </c:pt>
              <c:pt idx="3">
                <c:v>Апр.</c:v>
              </c:pt>
              <c:pt idx="4">
                <c:v>Май</c:v>
              </c:pt>
              <c:pt idx="5">
                <c:v>Июн.</c:v>
              </c:pt>
            </c:strLit>
          </c:cat>
          <c:val>
            <c:numLit>
              <c:formatCode>General</c:formatCode>
              <c:ptCount val="6"/>
              <c:pt idx="0">
                <c:v>362</c:v>
              </c:pt>
              <c:pt idx="1">
                <c:v>392</c:v>
              </c:pt>
              <c:pt idx="2">
                <c:v>471</c:v>
              </c:pt>
              <c:pt idx="3">
                <c:v>540</c:v>
              </c:pt>
              <c:pt idx="4">
                <c:v>571</c:v>
              </c:pt>
              <c:pt idx="5">
                <c:v>464</c:v>
              </c:pt>
            </c:numLit>
          </c:val>
          <c:smooth val="0"/>
          <c:extLst>
            <c:ext xmlns:c16="http://schemas.microsoft.com/office/drawing/2014/chart" uri="{C3380CC4-5D6E-409C-BE32-E72D297353CC}">
              <c16:uniqueId val="{00000001-3C74-45B7-AFA5-64429BFABEE2}"/>
            </c:ext>
          </c:extLst>
        </c:ser>
        <c:ser>
          <c:idx val="2"/>
          <c:order val="2"/>
          <c:tx>
            <c:v>2026 г.</c:v>
          </c:tx>
          <c:spPr>
            <a:ln w="28800">
              <a:solidFill>
                <a:srgbClr val="FFD320"/>
              </a:solidFill>
            </a:ln>
          </c:spPr>
          <c:marker>
            <c:symbol val="none"/>
          </c:marker>
          <c:cat>
            <c:strLit>
              <c:ptCount val="6"/>
              <c:pt idx="0">
                <c:v>Янв.</c:v>
              </c:pt>
              <c:pt idx="1">
                <c:v>Фев.</c:v>
              </c:pt>
              <c:pt idx="2">
                <c:v>Март</c:v>
              </c:pt>
              <c:pt idx="3">
                <c:v>Апр.</c:v>
              </c:pt>
              <c:pt idx="4">
                <c:v>Май</c:v>
              </c:pt>
              <c:pt idx="5">
                <c:v>Июн.</c:v>
              </c:pt>
            </c:strLit>
          </c:cat>
          <c:val>
            <c:numLit>
              <c:formatCode>General</c:formatCode>
              <c:ptCount val="6"/>
              <c:pt idx="0">
                <c:v>338</c:v>
              </c:pt>
              <c:pt idx="1">
                <c:v>403</c:v>
              </c:pt>
              <c:pt idx="2">
                <c:v>497</c:v>
              </c:pt>
              <c:pt idx="3">
                <c:v>543</c:v>
              </c:pt>
              <c:pt idx="4">
                <c:v>481</c:v>
              </c:pt>
              <c:pt idx="5">
                <c:v>431</c:v>
              </c:pt>
            </c:numLit>
          </c:val>
          <c:smooth val="0"/>
          <c:extLst>
            <c:ext xmlns:c16="http://schemas.microsoft.com/office/drawing/2014/chart" uri="{C3380CC4-5D6E-409C-BE32-E72D297353CC}">
              <c16:uniqueId val="{00000002-3C74-45B7-AFA5-64429BFABE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95263760"/>
        <c:axId val="295264088"/>
      </c:lineChart>
      <c:valAx>
        <c:axId val="295264088"/>
        <c:scaling>
          <c:orientation val="minMax"/>
          <c:max val="1000"/>
        </c:scaling>
        <c:delete val="0"/>
        <c:axPos val="l"/>
        <c:majorGridlines>
          <c:spPr>
            <a:ln>
              <a:solidFill>
                <a:srgbClr val="B3B3B3"/>
              </a:solidFill>
            </a:ln>
          </c:spPr>
        </c:majorGridlines>
        <c:numFmt formatCode="General" sourceLinked="1"/>
        <c:majorTickMark val="none"/>
        <c:minorTickMark val="none"/>
        <c:tickLblPos val="nextTo"/>
        <c:spPr>
          <a:ln>
            <a:solidFill>
              <a:srgbClr val="B3B3B3"/>
            </a:solidFill>
          </a:ln>
        </c:spPr>
        <c:txPr>
          <a:bodyPr/>
          <a:lstStyle/>
          <a:p>
            <a:pPr>
              <a:defRPr sz="1000" b="0">
                <a:latin typeface="Times New Roman" pitchFamily="16"/>
              </a:defRPr>
            </a:pPr>
            <a:endParaRPr lang="ru-RU"/>
          </a:p>
        </c:txPr>
        <c:crossAx val="295263760"/>
        <c:crossesAt val="1"/>
        <c:crossBetween val="between"/>
        <c:majorUnit val="200"/>
      </c:valAx>
      <c:catAx>
        <c:axId val="295263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>
            <a:solidFill>
              <a:srgbClr val="B3B3B3"/>
            </a:solidFill>
          </a:ln>
        </c:spPr>
        <c:txPr>
          <a:bodyPr/>
          <a:lstStyle/>
          <a:p>
            <a:pPr>
              <a:defRPr sz="1000" b="0">
                <a:latin typeface="Times New Roman" pitchFamily="16"/>
              </a:defRPr>
            </a:pPr>
            <a:endParaRPr lang="ru-RU"/>
          </a:p>
        </c:txPr>
        <c:crossAx val="295264088"/>
        <c:crossesAt val="0"/>
        <c:auto val="1"/>
        <c:lblAlgn val="ctr"/>
        <c:lblOffset val="100"/>
        <c:noMultiLvlLbl val="0"/>
      </c:catAx>
      <c:spPr>
        <a:noFill/>
        <a:ln>
          <a:solidFill>
            <a:srgbClr val="B3B3B3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2336580450117568"/>
          <c:y val="0.76509011815029371"/>
        </c:manualLayout>
      </c:layout>
      <c:overlay val="0"/>
      <c:spPr>
        <a:noFill/>
        <a:ln>
          <a:noFill/>
        </a:ln>
      </c:spPr>
      <c:txPr>
        <a:bodyPr/>
        <a:lstStyle/>
        <a:p>
          <a:pPr>
            <a:defRPr sz="1000" b="1">
              <a:latin typeface="Times New Roman" pitchFamily="16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c:style val="2"/>
  <c:chart>
    <c:autoTitleDeleted val="1"/>
    <c:view3D>
      <c:rotX val="30"/>
      <c:rotY val="289"/>
      <c:rAngAx val="1"/>
    </c:view3D>
    <c:floor>
      <c:thickness val="0"/>
      <c:spPr>
        <a:solidFill>
          <a:srgbClr val="CCCCCC"/>
        </a:solidFill>
        <a:ln>
          <a:solidFill>
            <a:srgbClr val="B3B3B3"/>
          </a:solidFill>
        </a:ln>
      </c:spPr>
    </c:floor>
    <c:sideWall>
      <c:thickness val="0"/>
      <c:spPr>
        <a:noFill/>
        <a:ln>
          <a:solidFill>
            <a:srgbClr val="B3B3B3"/>
          </a:solidFill>
          <a:prstDash val="solid"/>
        </a:ln>
      </c:spPr>
    </c:sideWall>
    <c:backWall>
      <c:thickness val="0"/>
      <c:spPr>
        <a:noFill/>
        <a:ln>
          <a:solidFill>
            <a:srgbClr val="B3B3B3"/>
          </a:solidFill>
          <a:prstDash val="solid"/>
        </a:ln>
      </c:spPr>
    </c:backWall>
    <c:plotArea>
      <c:layout>
        <c:manualLayout>
          <c:xMode val="edge"/>
          <c:yMode val="edge"/>
          <c:x val="0.27107438016528929"/>
          <c:y val="7.9781586531169416E-2"/>
          <c:w val="0.47610472312053337"/>
          <c:h val="0.60291175826212984"/>
        </c:manualLayout>
      </c:layout>
      <c:pie3DChart>
        <c:varyColors val="1"/>
        <c:ser>
          <c:idx val="0"/>
          <c:order val="0"/>
          <c:tx>
            <c:v>Столбец 1</c:v>
          </c:tx>
          <c:explosion val="50"/>
          <c:dPt>
            <c:idx val="0"/>
            <c:bubble3D val="0"/>
            <c:explosion val="12"/>
            <c:spPr>
              <a:solidFill>
                <a:srgbClr val="0084D1"/>
              </a:solidFill>
            </c:spPr>
            <c:extLst>
              <c:ext xmlns:c16="http://schemas.microsoft.com/office/drawing/2014/chart" uri="{C3380CC4-5D6E-409C-BE32-E72D297353CC}">
                <c16:uniqueId val="{00000000-25C1-4AD9-A7B9-ABDBFE6092FC}"/>
              </c:ext>
            </c:extLst>
          </c:dPt>
          <c:dPt>
            <c:idx val="1"/>
            <c:bubble3D val="0"/>
            <c:explosion val="27"/>
            <c:spPr>
              <a:solidFill>
                <a:srgbClr val="FF950E"/>
              </a:solidFill>
            </c:spPr>
            <c:extLst>
              <c:ext xmlns:c16="http://schemas.microsoft.com/office/drawing/2014/chart" uri="{C3380CC4-5D6E-409C-BE32-E72D297353CC}">
                <c16:uniqueId val="{00000001-25C1-4AD9-A7B9-ABDBFE6092FC}"/>
              </c:ext>
            </c:extLst>
          </c:dPt>
          <c:dPt>
            <c:idx val="2"/>
            <c:bubble3D val="0"/>
            <c:explosion val="45"/>
            <c:spPr>
              <a:solidFill>
                <a:srgbClr val="99CC99"/>
              </a:solidFill>
            </c:spPr>
            <c:extLst>
              <c:ext xmlns:c16="http://schemas.microsoft.com/office/drawing/2014/chart" uri="{C3380CC4-5D6E-409C-BE32-E72D297353CC}">
                <c16:uniqueId val="{00000002-25C1-4AD9-A7B9-ABDBFE6092FC}"/>
              </c:ext>
            </c:extLst>
          </c:dPt>
          <c:dPt>
            <c:idx val="3"/>
            <c:bubble3D val="0"/>
            <c:spPr>
              <a:solidFill>
                <a:srgbClr val="CCCCCC"/>
              </a:solidFill>
            </c:spPr>
            <c:extLst>
              <c:ext xmlns:c16="http://schemas.microsoft.com/office/drawing/2014/chart" uri="{C3380CC4-5D6E-409C-BE32-E72D297353CC}">
                <c16:uniqueId val="{00000003-25C1-4AD9-A7B9-ABDBFE6092FC}"/>
              </c:ext>
            </c:extLst>
          </c:dPt>
          <c:cat>
            <c:strLit>
              <c:ptCount val="4"/>
              <c:pt idx="0">
                <c:v>Письменные обращения (на бумажном носителе)</c:v>
              </c:pt>
              <c:pt idx="1">
                <c:v>САДКО. Обращения граждан</c:v>
              </c:pt>
              <c:pt idx="2">
                <c:v>Электронные обращения</c:v>
              </c:pt>
              <c:pt idx="3">
                <c:v>ГИС ЖКХ</c:v>
              </c:pt>
            </c:strLit>
          </c:cat>
          <c:val>
            <c:numLit>
              <c:formatCode>General</c:formatCode>
              <c:ptCount val="4"/>
              <c:pt idx="0">
                <c:v>1103</c:v>
              </c:pt>
              <c:pt idx="1">
                <c:v>1032</c:v>
              </c:pt>
              <c:pt idx="2">
                <c:v>522</c:v>
              </c:pt>
              <c:pt idx="3">
                <c:v>36</c:v>
              </c:pt>
            </c:numLit>
          </c:val>
          <c:extLst>
            <c:ext xmlns:c16="http://schemas.microsoft.com/office/drawing/2014/chart" uri="{C3380CC4-5D6E-409C-BE32-E72D297353CC}">
              <c16:uniqueId val="{00000008-9403-46CF-9A5F-AD84EF8705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1360402443406396"/>
          <c:y val="0.63703928408918553"/>
        </c:manualLayout>
      </c:layout>
      <c:overlay val="0"/>
      <c:spPr>
        <a:noFill/>
        <a:ln>
          <a:noFill/>
        </a:ln>
      </c:spPr>
      <c:txPr>
        <a:bodyPr/>
        <a:lstStyle/>
        <a:p>
          <a:pPr>
            <a:defRPr sz="1000" b="1">
              <a:latin typeface="Times New Roman" pitchFamily="16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c:style val="2"/>
  <c:chart>
    <c:autoTitleDeleted val="1"/>
    <c:plotArea>
      <c:layout>
        <c:manualLayout>
          <c:xMode val="edge"/>
          <c:yMode val="edge"/>
          <c:x val="0.10053230914358871"/>
          <c:y val="2.5883175935641833E-2"/>
          <c:w val="0.36129622142862489"/>
          <c:h val="0.95208114725428472"/>
        </c:manualLayout>
      </c:layout>
      <c:doughnutChart>
        <c:varyColors val="1"/>
        <c:ser>
          <c:idx val="0"/>
          <c:order val="0"/>
          <c:tx>
            <c:v>Столбец 1</c:v>
          </c:tx>
          <c:dPt>
            <c:idx val="0"/>
            <c:bubble3D val="0"/>
            <c:explosion val="10"/>
            <c:spPr>
              <a:solidFill>
                <a:srgbClr val="0084D1"/>
              </a:solidFill>
            </c:spPr>
            <c:extLst>
              <c:ext xmlns:c16="http://schemas.microsoft.com/office/drawing/2014/chart" uri="{C3380CC4-5D6E-409C-BE32-E72D297353CC}">
                <c16:uniqueId val="{00000000-4C0D-44CD-A3B0-5EF0073C60A2}"/>
              </c:ext>
            </c:extLst>
          </c:dPt>
          <c:dPt>
            <c:idx val="1"/>
            <c:bubble3D val="0"/>
            <c:explosion val="15"/>
            <c:spPr>
              <a:solidFill>
                <a:srgbClr val="FF950E"/>
              </a:solidFill>
            </c:spPr>
            <c:extLst>
              <c:ext xmlns:c16="http://schemas.microsoft.com/office/drawing/2014/chart" uri="{C3380CC4-5D6E-409C-BE32-E72D297353CC}">
                <c16:uniqueId val="{00000001-4C0D-44CD-A3B0-5EF0073C60A2}"/>
              </c:ext>
            </c:extLst>
          </c:dPt>
          <c:dPt>
            <c:idx val="2"/>
            <c:bubble3D val="0"/>
            <c:explosion val="17"/>
            <c:spPr>
              <a:solidFill>
                <a:srgbClr val="C5000B"/>
              </a:solidFill>
            </c:spPr>
            <c:extLst>
              <c:ext xmlns:c16="http://schemas.microsoft.com/office/drawing/2014/chart" uri="{C3380CC4-5D6E-409C-BE32-E72D297353CC}">
                <c16:uniqueId val="{00000002-4C0D-44CD-A3B0-5EF0073C60A2}"/>
              </c:ext>
            </c:extLst>
          </c:dPt>
          <c:dPt>
            <c:idx val="3"/>
            <c:bubble3D val="0"/>
            <c:explosion val="20"/>
            <c:spPr>
              <a:solidFill>
                <a:srgbClr val="579D1C"/>
              </a:solidFill>
            </c:spPr>
            <c:extLst>
              <c:ext xmlns:c16="http://schemas.microsoft.com/office/drawing/2014/chart" uri="{C3380CC4-5D6E-409C-BE32-E72D297353CC}">
                <c16:uniqueId val="{00000003-4C0D-44CD-A3B0-5EF0073C60A2}"/>
              </c:ext>
            </c:extLst>
          </c:dPt>
          <c:dPt>
            <c:idx val="4"/>
            <c:bubble3D val="0"/>
            <c:explosion val="18"/>
            <c:spPr>
              <a:solidFill>
                <a:srgbClr val="808080"/>
              </a:solidFill>
            </c:spPr>
            <c:extLst>
              <c:ext xmlns:c16="http://schemas.microsoft.com/office/drawing/2014/chart" uri="{C3380CC4-5D6E-409C-BE32-E72D297353CC}">
                <c16:uniqueId val="{00000004-4C0D-44CD-A3B0-5EF0073C60A2}"/>
              </c:ext>
            </c:extLst>
          </c:dPt>
          <c:cat>
            <c:strLit>
              <c:ptCount val="5"/>
              <c:pt idx="0">
                <c:v>Экономика 0003.0000.0000.0000</c:v>
              </c:pt>
              <c:pt idx="1">
                <c:v>Жилищно-коммунальная сфера 0005.0000.0000.0000.</c:v>
              </c:pt>
              <c:pt idx="2">
                <c:v>Государство, общество, политика 0001.0000.0000.0000</c:v>
              </c:pt>
              <c:pt idx="3">
                <c:v>Социальная сфера 0002.0000.0000.0000.</c:v>
              </c:pt>
              <c:pt idx="4">
                <c:v>Оборона, безопасноть, законность 0004.0000.0000.0000</c:v>
              </c:pt>
            </c:strLit>
          </c:cat>
          <c:val>
            <c:numLit>
              <c:formatCode>General</c:formatCode>
              <c:ptCount val="5"/>
              <c:pt idx="0">
                <c:v>1368</c:v>
              </c:pt>
              <c:pt idx="1">
                <c:v>739</c:v>
              </c:pt>
              <c:pt idx="2">
                <c:v>385</c:v>
              </c:pt>
              <c:pt idx="3">
                <c:v>195</c:v>
              </c:pt>
              <c:pt idx="4">
                <c:v>6</c:v>
              </c:pt>
            </c:numLit>
          </c:val>
          <c:extLst>
            <c:ext xmlns:c16="http://schemas.microsoft.com/office/drawing/2014/chart" uri="{C3380CC4-5D6E-409C-BE32-E72D297353CC}">
              <c16:uniqueId val="{0000000A-A822-46EE-B9D8-1CAC463CF5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90"/>
        <c:holeSize val="50"/>
      </c:doughnutChart>
      <c:spPr>
        <a:noFill/>
        <a:ln>
          <a:solidFill>
            <a:srgbClr val="B3B3B3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57563487785339418"/>
          <c:y val="3.6376355369010148E-2"/>
        </c:manualLayout>
      </c:layout>
      <c:overlay val="0"/>
      <c:spPr>
        <a:noFill/>
        <a:ln>
          <a:noFill/>
        </a:ln>
      </c:spPr>
      <c:txPr>
        <a:bodyPr/>
        <a:lstStyle/>
        <a:p>
          <a:pPr>
            <a:defRPr sz="1000" b="1">
              <a:latin typeface="Times New Roman" pitchFamily="16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4930</Words>
  <Characters>28105</Characters>
  <Application>Microsoft Office Word</Application>
  <DocSecurity>0</DocSecurity>
  <Lines>234</Lines>
  <Paragraphs>65</Paragraphs>
  <ScaleCrop>false</ScaleCrop>
  <Company/>
  <LinksUpToDate>false</LinksUpToDate>
  <CharactersWithSpaces>32970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Скок Ольга Викторовна</cp:lastModifiedBy>
  <cp:revision>2</cp:revision>
  <cp:lastPrinted>2026-07-07T17:12:00Z</cp:lastPrinted>
  <dcterms:created xsi:type="dcterms:W3CDTF">2026-07-15T12:14:00Z</dcterms:created>
  <dcterms:modified xsi:type="dcterms:W3CDTF">2026-07-15T12:14:00Z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