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ageBreakBefore w:val="false"/>
        <w:widowControl w:val="false"/>
        <w:bidi w:val="0"/>
        <w:spacing w:lineRule="auto" w:line="240"/>
        <w:ind w:firstLine="540" w:left="0" w:right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Выписка из протокола</w:t>
      </w:r>
    </w:p>
    <w:p>
      <w:pPr>
        <w:pStyle w:val="Normal"/>
        <w:spacing w:lineRule="auto" w:line="240"/>
        <w:ind w:firstLine="540" w:left="0" w:right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 признании претендентов участниками аукциона по продаже объектов муниципальной собственности, проводимого в электронной форме</w:t>
      </w:r>
    </w:p>
    <w:p>
      <w:pPr>
        <w:pStyle w:val="Normal"/>
        <w:spacing w:lineRule="auto" w:line="240"/>
        <w:ind w:firstLine="540"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09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от 13.05.2025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ubtitle"/>
        <w:keepNext w:val="true"/>
        <w:widowControl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>На основании решения об условиях приватизации, утвержденного распоряжением заместителя Городского Головы - начальника управления экономики и имущественных отношений города Калуги от 02.04.202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>5 № 464-16-Р «Об утве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>рждении решения об условиях приватизации муниципального имущества», размещено информационное сообщение о проведении 14.05.2025 года</w:t>
      </w:r>
      <w:r>
        <w:rPr>
          <w:rFonts w:eastAsia="Calibri" w:cs="Times New Roman" w:ascii="Times New Roman" w:hAnsi="Times New Roman"/>
          <w:b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>аукциона по продаже муниципальной собственности в электронной форме, открытого по со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en-US" w:eastAsia="ar-SA"/>
        </w:rPr>
        <w:t>ставу участников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, на электронной торговой площадке </w:t>
      </w:r>
      <w:hyperlink r:id="rId2">
        <w:r>
          <w:rPr>
            <w:rStyle w:val="Hyperlink"/>
            <w:rFonts w:eastAsia="Calibri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sz w:val="24"/>
            <w:szCs w:val="24"/>
          </w:rPr>
          <w:t>http://utp.sberbank-ast.ru/</w:t>
        </w:r>
      </w:hyperlink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 в сети «Интернет».</w:t>
      </w:r>
    </w:p>
    <w:p>
      <w:pPr>
        <w:pStyle w:val="Normal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firstLine="737" w:left="0" w:right="0"/>
        <w:jc w:val="both"/>
        <w:rPr/>
      </w:pPr>
      <w:r>
        <w:rPr>
          <w:rFonts w:cs="Times New Roman" w:ascii="Times New Roman" w:hAnsi="Times New Roman"/>
          <w:b/>
          <w:color w:val="00000A"/>
          <w:sz w:val="24"/>
          <w:szCs w:val="24"/>
        </w:rPr>
        <w:t>По лоту № 1:</w:t>
      </w:r>
    </w:p>
    <w:p>
      <w:pPr>
        <w:pStyle w:val="Normal"/>
        <w:widowControl w:val="false"/>
        <w:tabs>
          <w:tab w:val="clear" w:pos="720"/>
          <w:tab w:val="left" w:pos="0" w:leader="none"/>
        </w:tabs>
        <w:bidi w:val="0"/>
        <w:spacing w:lineRule="auto" w:line="24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Нежилое здание, назначение: нежилое, общая площадь: 274,5 кв.м, кадастровый номер 40:26:000318:48, адрес (местонахождение) объекта: Калужская область, г. Калуга, ул. Баумана, д. 35 (является объектом культурного наследия местного (муниципального) значения «Дом Носовых», кон. XVIII в., 1880-е гг).</w:t>
      </w:r>
    </w:p>
    <w:p>
      <w:pPr>
        <w:pStyle w:val="Normal"/>
        <w:widowControl/>
        <w:bidi w:val="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Земельный участок, категория земель: земли населенных пунктов, вид разрешенного использования: под нежилым зданием, площадь: 492 кв.м, кадастровый номер 40:26:000318:1320, адрес (местонахождение) объекта: Калужская область,</w:t>
        <w:br/>
        <w:t>г Калуга, ул. Баумана, д. 35.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firstLine="737" w:left="0" w:right="0"/>
        <w:jc w:val="both"/>
        <w:rPr/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Начальная цена имущества: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- </w:t>
      </w:r>
      <w:r>
        <w:rPr>
          <w:rFonts w:cs="Times New Roman" w:ascii="Times New Roman" w:hAnsi="Times New Roman"/>
          <w:sz w:val="24"/>
          <w:szCs w:val="24"/>
          <w:lang w:val="pl-PL" w:eastAsia="ar-SA" w:bidi="ar-SA"/>
        </w:rPr>
        <w:t>7 857 000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 (Семь миллионов восемьсот пятьдесят семь тысяч) рублей 00 копеек, с учетом НДС (20 %)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ar-SA" w:bidi="ar-SA"/>
        </w:rPr>
        <w:t>605 666 (Шестьсот пять тысяч шестьсот шестьдесят шесть) рубл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ей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ar-SA" w:bidi="ar-SA"/>
        </w:rPr>
        <w:t xml:space="preserve"> 67 копе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ек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widowControl/>
        <w:tabs>
          <w:tab w:val="clear" w:pos="720"/>
          <w:tab w:val="left" w:pos="648" w:leader="none"/>
        </w:tabs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</w:pPr>
      <w:r>
        <w:rPr>
          <w:rFonts w:eastAsia="SimSu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  <w:t>Отказано в допуске к участию в торгах: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  <w:t xml:space="preserve"> </w:t>
      </w:r>
    </w:p>
    <w:p>
      <w:pPr>
        <w:pStyle w:val="BodyText"/>
        <w:widowControl/>
        <w:tabs>
          <w:tab w:val="clear" w:pos="720"/>
          <w:tab w:val="left" w:pos="648" w:leader="none"/>
        </w:tabs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SimSun" w:cs="Times New Roman"/>
          <w:b w:val="false"/>
          <w:bCs w:val="false"/>
          <w:i w:val="false"/>
          <w:i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</w:pPr>
      <w:r>
        <w:rPr>
          <w:rFonts w:eastAsia="SimSun" w:cs="Times New Roman" w:ascii="Times New Roman" w:hAnsi="Times New Roman"/>
          <w:b w:val="false"/>
          <w:bCs w:val="false"/>
          <w:i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</w:r>
    </w:p>
    <w:tbl>
      <w:tblPr>
        <w:tblW w:w="9135" w:type="dxa"/>
        <w:jc w:val="left"/>
        <w:tblInd w:w="3" w:type="dxa"/>
        <w:tblLayout w:type="fixed"/>
        <w:tblCellMar>
          <w:top w:w="55" w:type="dxa"/>
          <w:left w:w="52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641"/>
        <w:gridCol w:w="2100"/>
        <w:gridCol w:w="5393"/>
      </w:tblGrid>
      <w:tr>
        <w:trPr>
          <w:trHeight w:val="324" w:hRule="atLeast"/>
        </w:trPr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Style10"/>
              <w:spacing w:lineRule="auto" w:line="240"/>
              <w:jc w:val="center"/>
              <w:rPr/>
            </w:pPr>
            <w:r>
              <w:rPr>
                <w:rFonts w:eastAsia="Liberation Serif" w:cs="Times New Roman" w:ascii="Times New Roman" w:hAnsi="Times New Roman"/>
                <w:b/>
                <w:bCs/>
                <w:sz w:val="20"/>
                <w:szCs w:val="20"/>
                <w:lang w:val="ru-RU"/>
              </w:rPr>
              <w:t>Номер заявки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Style10"/>
              <w:spacing w:lineRule="auto" w:line="240"/>
              <w:jc w:val="center"/>
              <w:rPr/>
            </w:pPr>
            <w:r>
              <w:rPr>
                <w:rFonts w:eastAsia="Liberation Serif" w:cs="Times New Roman" w:ascii="Times New Roman" w:hAnsi="Times New Roman"/>
                <w:b/>
                <w:bCs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5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Style10"/>
              <w:spacing w:lineRule="auto" w:line="240"/>
              <w:jc w:val="center"/>
              <w:rPr/>
            </w:pPr>
            <w:r>
              <w:rPr>
                <w:rFonts w:eastAsia="Liberation Serif" w:cs="Times New Roman" w:ascii="Times New Roman" w:hAnsi="Times New Roman"/>
                <w:b/>
                <w:bCs/>
                <w:sz w:val="20"/>
                <w:szCs w:val="20"/>
                <w:lang w:val="ru-RU"/>
              </w:rPr>
              <w:t>Основания отказа</w:t>
            </w:r>
          </w:p>
        </w:tc>
      </w:tr>
      <w:tr>
        <w:trPr>
          <w:trHeight w:val="445" w:hRule="atLeast"/>
        </w:trPr>
        <w:tc>
          <w:tcPr>
            <w:tcW w:w="16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tLeast" w:line="276"/>
              <w:ind w:hanging="0" w:left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4365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tLeast" w:line="276"/>
              <w:ind w:hanging="0"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Филиппов Михаил Владимирович</w:t>
            </w:r>
          </w:p>
        </w:tc>
        <w:tc>
          <w:tcPr>
            <w:tcW w:w="53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Style10"/>
              <w:spacing w:lineRule="auto" w:line="240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sz w:val="20"/>
                <w:szCs w:val="20"/>
                <w:highlight w:val="white"/>
                <w:u w:val="none"/>
                <w:lang w:val="ru-RU" w:eastAsia="ar-SA" w:bidi="hi-IN"/>
              </w:rPr>
              <w:t>Абзац 5 п. 8 ст. 18 Федерального закона от 21.12.2001 № 178-ФЗ «О приватизации государственного и муниципального имущества» (не подтверждено поступление в установленный срок задатка на счет, указанный в информационном сообщении)</w:t>
            </w:r>
          </w:p>
        </w:tc>
      </w:tr>
    </w:tbl>
    <w:p>
      <w:pPr>
        <w:pStyle w:val="BodyText"/>
        <w:widowControl/>
        <w:tabs>
          <w:tab w:val="clear" w:pos="720"/>
          <w:tab w:val="left" w:pos="648" w:leader="none"/>
        </w:tabs>
        <w:bidi w:val="0"/>
        <w:spacing w:lineRule="auto" w:line="240" w:before="0" w:after="0"/>
        <w:ind w:firstLine="737" w:left="0" w:right="0"/>
        <w:jc w:val="both"/>
        <w:rPr/>
      </w:pP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zh-CN" w:bidi="hi-IN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Fonts w:eastAsia="Calibri" w:cs="Times New Roman" w:ascii="Times New Roman" w:hAnsi="Times New Roman"/>
          <w:b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Секретарь                                                                                                 </w:t>
      </w:r>
      <w:r>
        <w:rPr>
          <w:rFonts w:eastAsia="Calibri" w:cs="Times New Roman" w:ascii="Times New Roman" w:hAnsi="Times New Roman"/>
          <w:b/>
          <w:bCs w:val="false"/>
          <w:i w:val="false"/>
          <w:iCs w:val="false"/>
          <w:strike w:val="false"/>
          <w:dstrike w:val="false"/>
          <w:color w:val="FF4000"/>
          <w:sz w:val="24"/>
          <w:szCs w:val="24"/>
          <w:u w:val="none"/>
          <w:lang w:val="ru-RU" w:eastAsia="ar-SA"/>
        </w:rPr>
        <w:t xml:space="preserve">  </w:t>
      </w:r>
      <w:r>
        <w:rPr>
          <w:rFonts w:eastAsia="Calibri" w:cs="Times New Roman" w:ascii="Times New Roman" w:hAnsi="Times New Roman"/>
          <w:b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 xml:space="preserve">      Е.А. Семенова</w:t>
      </w:r>
    </w:p>
    <w:sectPr>
      <w:type w:val="nextPage"/>
      <w:pgSz w:w="11906" w:h="16838"/>
      <w:pgMar w:left="1701" w:right="1134" w:gutter="0" w:header="0" w:top="1164" w:footer="0" w:bottom="113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80"/>
      <w:u w:val="single"/>
      <w:lang w:val="en-US" w:eastAsia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themeColor="followedHyperlink" w:val="954F72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88" w:before="0" w:after="14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Style8"/>
    <w:next w:val="BodyText"/>
    <w:link w:val="SubtitleChar"/>
    <w:qFormat/>
    <w:pPr>
      <w:keepNext w:val="true"/>
      <w:widowControl w:val="false"/>
      <w:bidi w:val="0"/>
      <w:spacing w:lineRule="auto" w:line="240" w:before="0" w:after="0"/>
      <w:ind w:firstLine="737" w:left="0" w:right="0"/>
      <w:jc w:val="both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8"/>
    <w:qFormat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Содержимое таблицы"/>
    <w:basedOn w:val="Normal"/>
    <w:qFormat/>
    <w:pPr>
      <w:widowControl w:val="false"/>
      <w:suppressLineNumbers/>
    </w:pPr>
    <w:rPr/>
  </w:style>
  <w:style w:type="paragraph" w:styleId="Style11">
    <w:name w:val="Заголовок таблицы"/>
    <w:basedOn w:val="Style10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qFormat/>
    <w:pPr>
      <w:ind w:firstLine="708" w:left="0" w:right="0"/>
      <w:jc w:val="both"/>
    </w:pPr>
    <w:rPr>
      <w:szCs w:val="20"/>
    </w:rPr>
  </w:style>
  <w:style w:type="numbering" w:styleId="Style12" w:default="1">
    <w:name w:val="Без списка"/>
    <w:uiPriority w:val="99"/>
    <w:semiHidden/>
    <w:unhideWhenUsed/>
    <w:qFormat/>
  </w:style>
  <w:style w:type="table" w:styleId="11">
    <w:name w:val="Table Grid"/>
    <w:basedOn w:val="6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2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tp.sberbank-ast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LibreOffice/24.8.6.2$Windows_X86_64 LibreOffice_project/6d98ba145e9a8a39fc57bcc76981d1fb1316c60c</Application>
  <AppVersion>15.0000</AppVersion>
  <Pages>1</Pages>
  <Words>233</Words>
  <Characters>1590</Characters>
  <CharactersWithSpaces>2029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2024-12-17T09:29:00Z</dcterms:created>
  <dc:creator/>
  <dc:description/>
  <dc:language>ru-RU</dc:language>
  <cp:lastModifiedBy/>
  <dcterms:modified xsi:type="dcterms:W3CDTF">2025-05-13T16:57:24Z</dcterms:modified>
  <cp:revision>137</cp:revision>
  <dc:subject/>
  <dc:title>Федеральный закон от 21.12.2001 N 178-ФЗ(ред. от 06.04.2024)"О приватизации государственного и муниципального имущества"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