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1F1" w:rsidRDefault="009C51F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C51F1" w:rsidRDefault="004740B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ПРАВИТЕЛЬСТВО КАЛУЖСКОЙ ОБЛАСТИ</w:t>
      </w:r>
    </w:p>
    <w:p w:rsidR="009C51F1" w:rsidRDefault="009C51F1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20 июня 2022 г. N 458</w:t>
      </w:r>
    </w:p>
    <w:p w:rsidR="009C51F1" w:rsidRDefault="009C51F1">
      <w:pPr>
        <w:pStyle w:val="ConsPlusTitle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УСТАНОВЛЕНИИ ПОРЯДКА ОПРЕДЕЛЕНИЯ ПЛАТЫ ЗА ИСПОЛЬЗОВАНИЕ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ЗЕМЕЛЬНЫХ УЧАСТКОВ, НАХОДЯЩИХСЯ В ГОСУДАРСТВЕННОЙ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СОБСТВЕННОСТИ КАЛУЖСКОЙ ОБЛАСТИ, ЗЕМЕЛЬ ИЛИ ЗЕМЕЛЬНЫХ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УЧАСТКОВ,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СОБСТВЕННОСТЬ НА КОТОРЫЕ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РАЗГРАНИЧЕНА, ДЛЯ ВОЗВЕДЕНИЯ ГРАЖДАНАМИ ГАРАЖЕЙ,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ЯВЛЯЮЩИХСЯ НЕКАПИТАЛЬНЫМИ СООРУЖЕНИЯМИ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подпунктом 2 пункта 2 статьи 39.36-1 Земельного кодекса Российской Федерации, подпунктом 1 пункта 1 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 Закона Калужской области "О регулировании отдельных правоотношений в сфере оформления прав граждан на гаражи и расположенные под ними земельные участки" Правительство Калужской области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Установить Порядок определения платы за использова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земельных участков, находящихся в государственной собственности Калужской области, земель или земельных участков, государственная собственность на которые не разграничена, для возведения гражданами гаражей, являющихся некапитальными сооружениями, согла</w:t>
      </w:r>
      <w:r>
        <w:rPr>
          <w:rFonts w:ascii="Times New Roman" w:hAnsi="Times New Roman" w:cs="Times New Roman"/>
          <w:color w:val="000000"/>
          <w:sz w:val="24"/>
          <w:szCs w:val="24"/>
        </w:rPr>
        <w:t>сно приложению к настоящему Постановлению.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Губернатор Калужской области</w:t>
      </w:r>
    </w:p>
    <w:p w:rsidR="009C51F1" w:rsidRDefault="004740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В.В.Шапша</w:t>
      </w:r>
      <w:proofErr w:type="spellEnd"/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40B7" w:rsidRDefault="004740B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9C51F1" w:rsidRDefault="004740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</w:p>
    <w:p w:rsidR="009C51F1" w:rsidRDefault="004740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Правительства Калужской области</w:t>
      </w:r>
    </w:p>
    <w:p w:rsidR="009C51F1" w:rsidRDefault="004740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20 </w:t>
      </w:r>
      <w:r>
        <w:rPr>
          <w:rFonts w:ascii="Times New Roman" w:hAnsi="Times New Roman" w:cs="Times New Roman"/>
          <w:color w:val="000000"/>
          <w:sz w:val="24"/>
          <w:szCs w:val="24"/>
        </w:rPr>
        <w:t>июня 2022 г. N 458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ОПРЕДЕЛЕНИЯ ПЛАТЫ ЗА ИСПОЛЬЗОВАНИЕ ЗЕМЕЛЬНЫХ УЧАСТКОВ,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НАХОДЯЩИХСЯ В ГОСУДАРСТВЕННОЙ СОБСТВЕННОСТИ КАЛУЖСКОЙ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ОБЛАСТИ, ЗЕМЕЛЬ ИЛИ ЗЕМЕЛЬНЫХ УЧАСТКОВ, ГОСУДАРСТВЕННАЯ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СОБСТВЕННОСТЬ НА КОТОРЫЕ НЕ РАЗГРАНИЧЕНА,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ВОЗВЕДЕНИЯ</w:t>
      </w:r>
    </w:p>
    <w:p w:rsidR="009C51F1" w:rsidRDefault="004740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ГРАЖДАНАМИ ГАРАЖЕЙ, ЯВЛЯЮЩИХСЯ НЕКАПИТАЛЬНЫМИ СООРУЖЕНИЯМИ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Настоящий Порядок разработан в соответствии с подпунктом 2 пункта 2 статьи 39.36-1 Земельного кодекса Российской Федерации, подпунктом 1 пункта 1 статьи 3 Закона Калужской области "О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регулировании отдельных правоотношений в сфере оформления прав граждан на гаражи и расположенные под ними земельные участки" и устанавливает порядок определения платы за использование земельных участков, находящихся в государственной собственности Калужск</w:t>
      </w:r>
      <w:r>
        <w:rPr>
          <w:rFonts w:ascii="Times New Roman" w:hAnsi="Times New Roman" w:cs="Times New Roman"/>
          <w:color w:val="000000"/>
          <w:sz w:val="24"/>
          <w:szCs w:val="24"/>
        </w:rPr>
        <w:t>ой области, земель или земельных участков, государственная собственность на которые не разграничена, для возведения гражданами гаражей, являющихся некапитальными сооружениями (далее - плата за использование).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2. Годовой размер платы за использование опреде</w:t>
      </w:r>
      <w:r>
        <w:rPr>
          <w:rFonts w:ascii="Times New Roman" w:hAnsi="Times New Roman" w:cs="Times New Roman"/>
          <w:color w:val="000000"/>
          <w:sz w:val="24"/>
          <w:szCs w:val="24"/>
        </w:rPr>
        <w:t>ляется по следующей формуле: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 = (Н x К 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зу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где П - плата за использование;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 - налоговая ставка земельного налога для земельных участков с видом разрешенного использования, предусматривающим возведение гаражей, устанавливаемая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муниципальным правовым актом представительного органа муниципального образования;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- кадастровая стоимость земельного участка, в границах которого возведен гараж в соответствии с утвержденной схемой размещения гаражей, являющихся некапитальными сооружения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ми (далее - Схема);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зу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площадь земельного участка, в границах которого возведен гараж в соответствии с утвержденной Схемой;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площадь, занимаемая гаражом в соответствии с утвержденной Схемой. В случае отсутствия указания в Схеме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размер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занимаемой </w:t>
      </w:r>
      <w:r>
        <w:rPr>
          <w:rFonts w:ascii="Times New Roman" w:hAnsi="Times New Roman" w:cs="Times New Roman"/>
          <w:color w:val="000000"/>
          <w:sz w:val="24"/>
          <w:szCs w:val="24"/>
        </w:rPr>
        <w:t>гаражом площади такая площадь принимается равной 25 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8"/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3. Годовой размер платы за использование, в случае если в отношении земельных участков и (или) земель кадастровая стоимость не определена, определяется по формуле: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 = Н 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x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51F1" w:rsidRDefault="004740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где П - плата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 - налоговая ставка земельного налога для земельных участков с видом разрешенного использования, предусматривающим возведение гаражей, устанавливаемая муниципальным правовым актом представительного органа муниципального образования;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ср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средний уровень кадастровой стоимости земельного участка по муниципальному району (городскому округу), определенный в отношении земельных участков с видом разрешенного использования, предусматривающим возведение гаражей;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площадь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занимаемая гаражом в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оответствии с утвержденной Схемой. В случае отсутствия указания в Схеме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размер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занимаемой гаражом площади такая площадь принимается равной 25 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В случае если платежный период составляет менее года, плата за использование определяется исходя из годо</w:t>
      </w:r>
      <w:r>
        <w:rPr>
          <w:rFonts w:ascii="Times New Roman" w:hAnsi="Times New Roman" w:cs="Times New Roman"/>
          <w:color w:val="000000"/>
          <w:sz w:val="24"/>
          <w:szCs w:val="24"/>
        </w:rPr>
        <w:t>вого размера платы за использование пропорционально платежному периоду.</w:t>
      </w:r>
    </w:p>
    <w:p w:rsidR="009C51F1" w:rsidRDefault="004740B7">
      <w:pPr>
        <w:pStyle w:val="ConsPlusNormal"/>
        <w:spacing w:before="200" w:after="160"/>
        <w:ind w:firstLine="54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При определении размера платы за использование применяются показатели, указанные в пунктах 2, 3 настоящего Порядка, действующие на дату утверждения Схемы, а впоследствии на очередно</w:t>
      </w:r>
      <w:r>
        <w:rPr>
          <w:rFonts w:ascii="Times New Roman" w:hAnsi="Times New Roman" w:cs="Times New Roman"/>
          <w:color w:val="000000"/>
          <w:sz w:val="24"/>
          <w:szCs w:val="24"/>
        </w:rPr>
        <w:t>й финансовый год - по состоянию на 1 января года, на который рассчитывается размер платы за использование.</w:t>
      </w:r>
    </w:p>
    <w:p w:rsidR="009C51F1" w:rsidRDefault="009C51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51F1" w:rsidRDefault="009C51F1">
      <w:pPr>
        <w:pStyle w:val="ConsPlusNormal"/>
        <w:jc w:val="both"/>
      </w:pPr>
    </w:p>
    <w:sectPr w:rsidR="009C51F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F1"/>
    <w:rsid w:val="004740B7"/>
    <w:rsid w:val="009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3C0D"/>
  <w15:docId w15:val="{E5777338-DCD7-437D-AF59-5FE75C33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227C63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qFormat/>
    <w:rsid w:val="00227C63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qFormat/>
    <w:rsid w:val="00227C63"/>
    <w:pPr>
      <w:widowControl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3</cp:revision>
  <dcterms:created xsi:type="dcterms:W3CDTF">2022-11-17T06:40:00Z</dcterms:created>
  <dcterms:modified xsi:type="dcterms:W3CDTF">2022-11-17T06:42:00Z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