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55"/>
        <w:pBdr/>
        <w:shd w:val="clear" w:color="ffffff" w:themeColor="background1" w:fill="ffffff" w:themeFill="background1"/>
        <w:tabs>
          <w:tab w:val="left" w:leader="none" w:pos="3135"/>
        </w:tabs>
        <w:spacing/>
        <w:ind w:hanging="540"/>
        <w:jc w:val="center"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85445" cy="475615"/>
                <wp:effectExtent l="0" t="0" r="0" b="0"/>
                <wp:docPr id="1" name="_x005F_x0000_i10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_x005F_x0000_i102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385445" cy="4756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30.35pt;height:37.45pt;mso-wrap-distance-left:0.00pt;mso-wrap-distance-top:0.00pt;mso-wrap-distance-right:0.00pt;mso-wrap-distance-bottom:0.00pt;z-index:1;" stroked="false">
                <v:imagedata r:id="rId11" o:title=""/>
                <o:lock v:ext="edit" rotation="t"/>
              </v:shape>
            </w:pict>
          </mc:Fallback>
        </mc:AlternateContent>
      </w:r>
      <w:r/>
    </w:p>
    <w:p>
      <w:pPr>
        <w:pStyle w:val="755"/>
        <w:pBdr/>
        <w:shd w:val="clear" w:color="ffffff" w:themeColor="background1" w:fill="ffffff" w:themeFill="background1"/>
        <w:tabs>
          <w:tab w:val="left" w:leader="none" w:pos="3135"/>
        </w:tabs>
        <w:spacing/>
        <w:ind w:hanging="540"/>
        <w:jc w:val="center"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" behindDoc="1" locked="0" layoutInCell="0" allowOverlap="1">
                <wp:simplePos x="0" y="0"/>
                <wp:positionH relativeFrom="column">
                  <wp:posOffset>5248275</wp:posOffset>
                </wp:positionH>
                <wp:positionV relativeFrom="paragraph">
                  <wp:posOffset>36195</wp:posOffset>
                </wp:positionV>
                <wp:extent cx="69850" cy="320675"/>
                <wp:effectExtent l="0" t="0" r="0" b="0"/>
                <wp:wrapNone/>
                <wp:docPr id="2" name="_x005F_x0000_s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9840" cy="320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772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1" type="#_x0000_t1" style="position:absolute;z-index:-3;o:allowoverlap:true;o:allowincell:false;mso-position-horizontal-relative:text;margin-left:413.25pt;mso-position-horizontal:absolute;mso-position-vertical-relative:text;margin-top:2.85pt;mso-position-vertical:absolute;width:5.50pt;height:25.25pt;mso-wrap-distance-left:0.00pt;mso-wrap-distance-top:0.00pt;mso-wrap-distance-right:0.00pt;mso-wrap-distance-bottom:0.00pt;v-text-anchor:top;visibility:visible;" filled="f" stroked="f" strokeweight="0.00pt">
                <v:textbox inset="0,0,0,0">
                  <w:txbxContent>
                    <w:p>
                      <w:pPr>
                        <w:pStyle w:val="772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z w:val="28"/>
          <w:lang w:eastAsia="ru-RU"/>
        </w:rPr>
        <w:t xml:space="preserve">РОССИЙСКАЯ ФЕДЕРАЦИЯ</w:t>
      </w:r>
      <w:r/>
    </w:p>
    <w:p>
      <w:pPr>
        <w:pStyle w:val="755"/>
        <w:pBdr/>
        <w:shd w:val="clear" w:color="ffffff" w:themeColor="background1" w:fill="ffffff" w:themeFill="background1"/>
        <w:tabs>
          <w:tab w:val="left" w:leader="none" w:pos="3135"/>
        </w:tabs>
        <w:spacing/>
        <w:ind w:hanging="540"/>
        <w:jc w:val="center"/>
        <w:rPr>
          <w:sz w:val="22"/>
        </w:rPr>
      </w:pPr>
      <w:r>
        <w:rPr>
          <w:sz w:val="22"/>
          <w:lang w:eastAsia="ru-RU"/>
        </w:rPr>
        <w:t xml:space="preserve">КАЛУЖСКАЯ ОБЛАСТЬ</w:t>
      </w:r>
      <w:r>
        <w:rPr>
          <w:sz w:val="22"/>
        </w:rPr>
      </w:r>
    </w:p>
    <w:p>
      <w:pPr>
        <w:pStyle w:val="755"/>
        <w:pBdr/>
        <w:shd w:val="clear" w:color="ffffff" w:themeColor="background1" w:fill="ffffff" w:themeFill="background1"/>
        <w:tabs>
          <w:tab w:val="left" w:leader="none" w:pos="3135"/>
        </w:tabs>
        <w:spacing/>
        <w:ind w:hanging="540"/>
        <w:jc w:val="center"/>
        <w:rPr>
          <w:sz w:val="36"/>
          <w:szCs w:val="36"/>
        </w:rPr>
      </w:pPr>
      <w:r>
        <w:rPr>
          <w:sz w:val="36"/>
          <w:szCs w:val="36"/>
        </w:rPr>
      </w:r>
      <w:r>
        <w:rPr>
          <w:sz w:val="36"/>
          <w:szCs w:val="36"/>
        </w:rPr>
      </w:r>
    </w:p>
    <w:p>
      <w:pPr>
        <w:pStyle w:val="755"/>
        <w:pBdr/>
        <w:shd w:val="clear" w:color="ffffff" w:themeColor="background1" w:fill="ffffff" w:themeFill="background1"/>
        <w:spacing/>
        <w:ind w:hanging="540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ГОРОДСКАЯ УПРАВА ГОРОДА КАЛУГИ</w:t>
      </w:r>
      <w:r>
        <w:rPr>
          <w:sz w:val="36"/>
          <w:szCs w:val="36"/>
        </w:rPr>
      </w:r>
    </w:p>
    <w:p>
      <w:pPr>
        <w:pStyle w:val="755"/>
        <w:pBdr/>
        <w:shd w:val="clear" w:color="ffffff" w:themeColor="background1" w:fill="ffffff" w:themeFill="background1"/>
        <w:tabs>
          <w:tab w:val="left" w:leader="none" w:pos="3135"/>
        </w:tabs>
        <w:spacing/>
        <w:ind w:hanging="540"/>
        <w:jc w:val="center"/>
        <w:rPr>
          <w:sz w:val="36"/>
          <w:szCs w:val="36"/>
        </w:rPr>
      </w:pPr>
      <w:r>
        <w:rPr>
          <w:b/>
          <w:bCs/>
          <w:sz w:val="36"/>
          <w:szCs w:val="36"/>
          <w:lang w:eastAsia="ru-RU"/>
        </w:rPr>
        <w:t xml:space="preserve">ПОСТАНОВЛЕНИЕ</w:t>
      </w:r>
      <w:r>
        <w:rPr>
          <w:sz w:val="36"/>
          <w:szCs w:val="36"/>
        </w:rPr>
      </w:r>
    </w:p>
    <w:p>
      <w:pPr>
        <w:pStyle w:val="755"/>
        <w:pBdr/>
        <w:shd w:val="clear" w:color="ffffff" w:themeColor="background1" w:fill="ffffff" w:themeFill="background1"/>
        <w:spacing/>
        <w:ind w:firstLine="2622"/>
        <w:rPr>
          <w:sz w:val="36"/>
          <w:szCs w:val="36"/>
        </w:rPr>
      </w:pPr>
      <w:r>
        <w:rPr>
          <w:sz w:val="36"/>
          <w:szCs w:val="36"/>
        </w:rPr>
      </w:r>
      <w:r>
        <w:rPr>
          <w:sz w:val="36"/>
          <w:szCs w:val="36"/>
        </w:rPr>
      </w:r>
    </w:p>
    <w:tbl>
      <w:tblPr>
        <w:tblW w:w="9519" w:type="dxa"/>
        <w:tblInd w:w="108" w:type="dxa"/>
        <w:tblBorders/>
        <w:tblLayout w:type="fixed"/>
        <w:tblLook w:val="04A0" w:firstRow="1" w:lastRow="0" w:firstColumn="1" w:lastColumn="0" w:noHBand="0" w:noVBand="1"/>
      </w:tblPr>
      <w:tblGrid>
        <w:gridCol w:w="474"/>
        <w:gridCol w:w="2415"/>
        <w:gridCol w:w="4136"/>
        <w:gridCol w:w="554"/>
        <w:gridCol w:w="1940"/>
      </w:tblGrid>
      <w:tr>
        <w:trPr/>
        <w:tc>
          <w:tcPr>
            <w:shd w:val="clear" w:color="auto" w:fill="auto"/>
            <w:tcBorders/>
            <w:tcW w:w="474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hd w:val="clear" w:color="ffffff" w:themeColor="background1" w:fill="ffffff" w:themeFill="background1"/>
              <w:spacing/>
              <w:ind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от</w:t>
            </w:r>
            <w:r>
              <w:rPr>
                <w:b w:val="0"/>
                <w:sz w:val="24"/>
              </w:rPr>
            </w:r>
          </w:p>
        </w:tc>
        <w:tc>
          <w:tcPr>
            <w:shd w:val="clear" w:color="auto" w:fill="auto"/>
            <w:tcBorders>
              <w:bottom w:val="single" w:color="000000" w:sz="4" w:space="0"/>
            </w:tcBorders>
            <w:tcW w:w="2415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hd w:val="clear" w:color="ffffff" w:themeColor="background1" w:fill="ffffff" w:themeFill="background1"/>
              <w:spacing/>
              <w:ind/>
              <w:jc w:val="left"/>
              <w:rPr/>
            </w:pPr>
            <w:r/>
            <w:r/>
          </w:p>
        </w:tc>
        <w:tc>
          <w:tcPr>
            <w:shd w:val="clear" w:color="auto" w:fill="auto"/>
            <w:tcBorders/>
            <w:tcW w:w="4136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hd w:val="clear" w:color="ffffff" w:themeColor="background1" w:fill="ffffff" w:themeFill="background1"/>
              <w:spacing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/>
            <w:tcW w:w="554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hd w:val="clear" w:color="ffffff" w:themeColor="background1" w:fill="ffffff" w:themeFill="background1"/>
              <w:spacing/>
              <w:ind/>
              <w:rPr>
                <w:b w:val="0"/>
                <w:spacing w:val="60"/>
                <w:sz w:val="24"/>
              </w:rPr>
            </w:pPr>
            <w:r>
              <w:rPr>
                <w:b w:val="0"/>
                <w:spacing w:val="60"/>
                <w:sz w:val="24"/>
              </w:rPr>
              <w:t xml:space="preserve">№</w:t>
            </w:r>
            <w:r>
              <w:rPr>
                <w:b w:val="0"/>
                <w:spacing w:val="60"/>
                <w:sz w:val="24"/>
              </w:rPr>
            </w:r>
          </w:p>
        </w:tc>
        <w:tc>
          <w:tcPr>
            <w:shd w:val="clear" w:color="auto" w:fill="auto"/>
            <w:tcBorders>
              <w:bottom w:val="single" w:color="000000" w:sz="4" w:space="0"/>
            </w:tcBorders>
            <w:tcW w:w="1940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hd w:val="clear" w:color="ffffff" w:themeColor="background1" w:fill="ffffff" w:themeFill="background1"/>
              <w:spacing/>
              <w:ind/>
              <w:rPr/>
            </w:pPr>
            <w:r/>
            <w:r/>
          </w:p>
        </w:tc>
      </w:tr>
    </w:tbl>
    <w:p>
      <w:pPr>
        <w:pStyle w:val="772"/>
        <w:pBdr/>
        <w:shd w:val="clear" w:color="ffffff" w:themeColor="background1" w:fill="ffffff" w:themeFill="background1"/>
        <w:tabs>
          <w:tab w:val="left" w:leader="none" w:pos="720"/>
          <w:tab w:val="left" w:leader="none" w:pos="1260"/>
        </w:tabs>
        <w:spacing w:line="360" w:lineRule="auto"/>
        <w:ind/>
        <w:jc w:val="both"/>
        <w:rPr/>
      </w:pPr>
      <w:r/>
      <w:r/>
    </w:p>
    <w:tbl>
      <w:tblPr>
        <w:tblW w:w="9705" w:type="dxa"/>
        <w:tblBorders/>
        <w:tblLayout w:type="fixed"/>
        <w:tblLook w:val="04A0" w:firstRow="1" w:lastRow="0" w:firstColumn="1" w:lastColumn="0" w:noHBand="0" w:noVBand="1"/>
      </w:tblPr>
      <w:tblGrid>
        <w:gridCol w:w="4596"/>
        <w:gridCol w:w="5109"/>
      </w:tblGrid>
      <w:tr>
        <w:trPr>
          <w:trHeight w:val="2802"/>
        </w:trPr>
        <w:tc>
          <w:tcPr>
            <w:shd w:val="clear" w:color="auto" w:fill="auto"/>
            <w:tcBorders/>
            <w:tcW w:w="4596" w:type="dxa"/>
            <w:textDirection w:val="lrTb"/>
            <w:noWrap w:val="false"/>
          </w:tcPr>
          <w:p>
            <w:pPr>
              <w:pStyle w:val="772"/>
              <w:widowControl w:val="false"/>
              <w:pBdr/>
              <w:shd w:val="clear" w:color="ffffff" w:themeColor="background1" w:fill="ffffff" w:themeFill="background1"/>
              <w:spacing/>
              <w:ind/>
              <w:rPr/>
            </w:pPr>
            <w:r>
              <w:rPr>
                <w:b/>
              </w:rPr>
              <w:t xml:space="preserve">О внесении изменений в постановление Городской Уп</w:t>
            </w:r>
            <w:r>
              <w:rPr>
                <w:b/>
              </w:rPr>
              <w:t xml:space="preserve">равы города Калуги от 29.12.2022 № 498-п «Об утверждении административного регламента предоставления муниципальной услуги «Согласование создания мест (площадок) накопления твердых коммунальных отходов на территории муниципального образования «Город Калуга»</w:t>
            </w:r>
            <w:r/>
          </w:p>
        </w:tc>
        <w:tc>
          <w:tcPr>
            <w:shd w:val="clear" w:color="auto" w:fill="auto"/>
            <w:tcBorders/>
            <w:tcW w:w="5108" w:type="dxa"/>
            <w:textDirection w:val="lrTb"/>
            <w:noWrap w:val="false"/>
          </w:tcPr>
          <w:p>
            <w:pPr>
              <w:pStyle w:val="696"/>
              <w:pBdr/>
              <w:shd w:val="clear" w:color="ffffff" w:themeColor="background1" w:fill="ffffff" w:themeFill="background1"/>
              <w:spacing/>
              <w:ind w:right="-44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772"/>
              <w:widowControl w:val="false"/>
              <w:pBdr/>
              <w:shd w:val="clear" w:color="ffffff" w:themeColor="background1" w:fill="ffffff" w:themeFill="background1"/>
              <w:spacing/>
              <w:ind/>
              <w:rPr/>
            </w:pPr>
            <w:r/>
            <w:r/>
          </w:p>
        </w:tc>
      </w:tr>
    </w:tbl>
    <w:p>
      <w:pPr>
        <w:pStyle w:val="772"/>
        <w:pBdr/>
        <w:shd w:val="clear" w:color="ffffff" w:themeColor="background1" w:fill="ffffff" w:themeFill="background1"/>
        <w:tabs>
          <w:tab w:val="left" w:leader="none" w:pos="5073"/>
          <w:tab w:val="left" w:leader="none" w:pos="5400"/>
          <w:tab w:val="left" w:leader="none" w:pos="5586"/>
        </w:tabs>
        <w:spacing/>
        <w:ind w:right="3955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772"/>
        <w:pBdr/>
        <w:shd w:val="clear" w:color="ffffff" w:themeColor="background1" w:fill="ffffff" w:themeFill="background1"/>
        <w:tabs>
          <w:tab w:val="left" w:leader="none" w:pos="5073"/>
          <w:tab w:val="left" w:leader="none" w:pos="5400"/>
          <w:tab w:val="left" w:leader="none" w:pos="5586"/>
        </w:tabs>
        <w:spacing/>
        <w:ind w:right="3955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772"/>
        <w:pBdr/>
        <w:shd w:val="clear" w:color="ffffff" w:themeColor="background1" w:fill="ffffff" w:themeFill="background1"/>
        <w:spacing w:line="360" w:lineRule="auto"/>
        <w:ind w:firstLine="720"/>
        <w:jc w:val="both"/>
        <w:rPr/>
      </w:pPr>
      <w:r>
        <w:rPr>
          <w:bCs/>
          <w:lang w:eastAsia="ru-RU"/>
        </w:rPr>
        <w:t xml:space="preserve">В соответствии с Федеральным законом от 27.07.2010 № 210-ФЗ «Об организации </w:t>
      </w:r>
      <w:r>
        <w:rPr>
          <w:bCs/>
          <w:lang w:eastAsia="ru-RU"/>
        </w:rPr>
        <w:t xml:space="preserve">предоставления  государственных</w:t>
      </w:r>
      <w:r>
        <w:rPr>
          <w:bCs/>
          <w:lang w:eastAsia="ru-RU"/>
        </w:rPr>
        <w:t xml:space="preserve">  и  муниципальных услуг»,  в  соответствии  со               статьями 38 и 44 Устава муниципального образования «Город Калуга», постановлением Городского Головы г. Калуги от 07.07.2005 № 209-п «Об управлении городского хозяйства города Калуги»</w:t>
      </w:r>
      <w:r>
        <w:t xml:space="preserve"> </w:t>
      </w:r>
      <w:r>
        <w:rPr>
          <w:b/>
          <w:lang w:eastAsia="ru-RU"/>
        </w:rPr>
        <w:t xml:space="preserve">ПОСТАНОВЛЯЮ:</w:t>
      </w:r>
      <w:r/>
    </w:p>
    <w:p>
      <w:pPr>
        <w:pStyle w:val="772"/>
        <w:pBdr/>
        <w:shd w:val="clear" w:color="ffffff" w:themeColor="background1" w:fill="ffffff" w:themeFill="background1"/>
        <w:spacing w:line="360" w:lineRule="auto"/>
        <w:ind/>
        <w:jc w:val="both"/>
        <w:rPr/>
      </w:pPr>
      <w:r>
        <w:tab/>
        <w:t xml:space="preserve">1. Внести в административный регламент предоставления муниципальной услуги «Согласование созда</w:t>
      </w:r>
      <w:r>
        <w:t xml:space="preserve">ния мест (площадок) накопления твердых коммунальных отходов на территории муниципального образования «Город Калуга», утвержденный постановлением Городской Управы города Калуги от 29.12.2022 № 498-п (далее – Административный регламент), следующие изменения:</w:t>
      </w:r>
      <w:r/>
    </w:p>
    <w:p>
      <w:pPr>
        <w:pStyle w:val="772"/>
        <w:pBdr/>
        <w:shd w:val="clear" w:color="ffffff" w:themeColor="background1" w:fill="ffffff" w:themeFill="background1"/>
        <w:spacing w:line="360" w:lineRule="auto"/>
        <w:ind/>
        <w:jc w:val="both"/>
        <w:rPr>
          <w:shd w:val="clear" w:color="auto" w:fill="ffffff"/>
        </w:rPr>
      </w:pPr>
      <w:r>
        <w:rPr>
          <w:shd w:val="clear" w:color="auto" w:fill="ffffff"/>
        </w:rPr>
        <w:tab/>
        <w:t xml:space="preserve">1.1 Пункт 1.2. раздела 1 Административного регламента дополнить абзацем следующего содержания: </w:t>
      </w:r>
      <w:r>
        <w:rPr>
          <w:shd w:val="clear" w:color="auto" w:fill="ffffff"/>
        </w:rPr>
      </w:r>
    </w:p>
    <w:p>
      <w:pPr>
        <w:pStyle w:val="772"/>
        <w:pBdr/>
        <w:shd w:val="clear" w:color="ffffff" w:themeColor="background1" w:fill="ffffff" w:themeFill="background1"/>
        <w:spacing w:line="360" w:lineRule="auto"/>
        <w:ind/>
        <w:jc w:val="both"/>
        <w:rPr/>
      </w:pPr>
      <w:r>
        <w:tab/>
        <w:t xml:space="preserve">«Заявители могут обратиться за предоставлением муниципальной </w:t>
      </w:r>
      <w:r>
        <w:t xml:space="preserve">услуги  в</w:t>
      </w:r>
      <w:r>
        <w:t xml:space="preserve"> ГБУ КО «Многофункциональный центр предоставления государственных и мун</w:t>
      </w:r>
      <w:r>
        <w:t xml:space="preserve">иципальных услуг Калужской области» (далее – многофункциональный центр). Организация предоставления муниципальной услуги в многофункциональном центре осуществляется в соответствии с Федеральным законом от 27.07.2010 № 210-ФЗ «Об организации предоставления </w:t>
      </w:r>
      <w:r>
        <w:t xml:space="preserve">государственных и муниципальных услуг», на основании соглашения о взаимодействии, заключенного Городской Управой города Калуги с многофункциональным центром.</w:t>
      </w:r>
      <w:r/>
    </w:p>
    <w:p>
      <w:pPr>
        <w:pBdr/>
        <w:shd w:val="clear" w:color="ffffff" w:themeColor="background1" w:fill="ffffff" w:themeFill="background1"/>
        <w:tabs>
          <w:tab w:val="left" w:leader="none" w:pos="870"/>
          <w:tab w:val="left" w:leader="none" w:pos="900"/>
        </w:tabs>
        <w:spacing w:line="360" w:lineRule="auto"/>
        <w:ind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ab/>
        <w:t xml:space="preserve">1.2. В пункте 1.3. раздела 1 административного регламента слова «и (или) региональной государственной информационной системе «Портал государственных и муниципальных услуг Калужской области» (далее - региональный портал государственных услуг)» «, </w:t>
      </w:r>
      <w:r>
        <w:rPr>
          <w:rFonts w:ascii="Times New Roman" w:hAnsi="Times New Roman"/>
          <w:shd w:val="clear" w:color="auto" w:fill="ffffff"/>
          <w:lang w:eastAsia="ru-RU"/>
        </w:rPr>
        <w:t xml:space="preserve">региональном портале государственных услуг» </w:t>
      </w:r>
      <w:r>
        <w:rPr>
          <w:rFonts w:ascii="Times New Roman" w:hAnsi="Times New Roman"/>
          <w:shd w:val="clear" w:color="auto" w:fill="ffffff"/>
        </w:rPr>
        <w:t xml:space="preserve">исключить.</w:t>
      </w:r>
      <w:r>
        <w:rPr>
          <w:rFonts w:ascii="Times New Roman" w:hAnsi="Times New Roman"/>
          <w:shd w:val="clear" w:color="auto" w:fill="ffffff"/>
        </w:rPr>
      </w:r>
    </w:p>
    <w:p>
      <w:pPr>
        <w:pStyle w:val="772"/>
        <w:pBdr/>
        <w:shd w:val="clear" w:color="ffffff" w:themeColor="background1" w:fill="ffffff" w:themeFill="background1"/>
        <w:spacing w:line="360" w:lineRule="auto"/>
        <w:ind/>
        <w:jc w:val="both"/>
        <w:rPr>
          <w:shd w:val="clear" w:color="auto" w:fill="ffffff"/>
        </w:rPr>
      </w:pPr>
      <w:r>
        <w:rPr>
          <w:shd w:val="clear" w:color="auto" w:fill="ffffff"/>
        </w:rPr>
        <w:tab/>
        <w:t xml:space="preserve">1.3 Пункт 1.3. раздела 1 Административного регламента дополнить абзацами следующего содержания: </w:t>
      </w:r>
      <w:r>
        <w:rPr>
          <w:shd w:val="clear" w:color="auto" w:fill="ffffff"/>
        </w:rPr>
      </w:r>
    </w:p>
    <w:p>
      <w:pPr>
        <w:pBdr/>
        <w:shd w:val="clear" w:color="ffffff" w:themeColor="background1" w:fill="ffffff" w:themeFill="background1"/>
        <w:spacing w:line="360" w:lineRule="auto"/>
        <w:ind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ab/>
        <w:t xml:space="preserve">«</w:t>
      </w:r>
      <w:r>
        <w:rPr>
          <w:rFonts w:ascii="Times New Roman" w:hAnsi="Times New Roman"/>
          <w:shd w:val="clear" w:color="auto" w:fill="ffffff"/>
          <w:lang w:eastAsia="ru-RU"/>
        </w:rPr>
        <w:t xml:space="preserve">В помещениях приема и выдачи документов управ</w:t>
      </w:r>
      <w:r>
        <w:rPr>
          <w:rFonts w:ascii="Times New Roman" w:hAnsi="Times New Roman"/>
          <w:shd w:val="clear" w:color="auto" w:fill="ffffff"/>
          <w:lang w:eastAsia="ru-RU"/>
        </w:rPr>
        <w:t xml:space="preserve">ления городского хозяйства города Калуги, находятся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ему должны быть предоставлены для ознакомления.</w:t>
      </w:r>
      <w:r>
        <w:rPr>
          <w:rFonts w:ascii="Times New Roman" w:hAnsi="Times New Roman"/>
          <w:shd w:val="clear" w:color="auto" w:fill="ffffff"/>
        </w:rPr>
      </w:r>
    </w:p>
    <w:p>
      <w:pPr>
        <w:pBdr/>
        <w:shd w:val="clear" w:color="ffffff" w:themeColor="background1" w:fill="ffffff" w:themeFill="background1"/>
        <w:spacing w:line="360" w:lineRule="auto"/>
        <w:ind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ab/>
        <w:t xml:space="preserve">Нормативные правовые акты, регулирующие порядок предоставление муниципальной услуги, информация о порядке досудебного (внесудебного) обжалования решений и действий (бездействия) </w:t>
      </w:r>
      <w:r>
        <w:rPr>
          <w:rFonts w:ascii="Times New Roman" w:hAnsi="Times New Roman"/>
          <w:shd w:val="clear" w:color="auto" w:fill="ffffff"/>
          <w:lang w:eastAsia="ru-RU"/>
        </w:rPr>
        <w:t xml:space="preserve">управления городского хозяйства города Калуги</w:t>
      </w:r>
      <w:r>
        <w:rPr>
          <w:rFonts w:ascii="Times New Roman" w:hAnsi="Times New Roman"/>
          <w:shd w:val="clear" w:color="auto" w:fill="ffffff"/>
        </w:rPr>
        <w:t xml:space="preserve">, а также должностных лиц, муниципальных служащих, размещаются на Сайте, Портале госуслуг</w:t>
      </w:r>
      <w:r>
        <w:rPr>
          <w:rFonts w:ascii="Times New Roman" w:hAnsi="Times New Roman"/>
          <w:shd w:val="clear" w:color="auto" w:fill="ffffff"/>
          <w:lang w:eastAsia="ru-RU"/>
        </w:rPr>
        <w:t xml:space="preserve">»</w:t>
      </w:r>
      <w:r>
        <w:rPr>
          <w:rFonts w:ascii="Times New Roman" w:hAnsi="Times New Roman"/>
          <w:shd w:val="clear" w:color="auto" w:fill="ffffff"/>
        </w:rPr>
      </w:r>
    </w:p>
    <w:p>
      <w:pPr>
        <w:pBdr/>
        <w:shd w:val="clear" w:color="ffffff" w:themeColor="background1" w:fill="ffffff" w:themeFill="background1"/>
        <w:spacing w:line="360" w:lineRule="auto"/>
        <w:ind/>
        <w:jc w:val="both"/>
        <w:rPr>
          <w:rFonts w:ascii="Times New Roman" w:hAnsi="Times New Roman"/>
          <w:shd w:val="clear" w:color="auto" w:fill="ffffff"/>
          <w:lang w:eastAsia="ru-RU"/>
        </w:rPr>
      </w:pPr>
      <w:r>
        <w:rPr>
          <w:rFonts w:ascii="Times New Roman" w:hAnsi="Times New Roman"/>
          <w:shd w:val="clear" w:color="auto" w:fill="ffffff"/>
          <w:lang w:eastAsia="ru-RU"/>
        </w:rPr>
        <w:tab/>
      </w:r>
      <w:r>
        <w:rPr>
          <w:rFonts w:ascii="Times New Roman" w:hAnsi="Times New Roman"/>
          <w:highlight w:val="none"/>
          <w:shd w:val="clear" w:color="auto" w:fill="ffffff"/>
          <w:lang w:eastAsia="ru-RU"/>
        </w:rPr>
        <w:t xml:space="preserve">По выбору заявителя</w:t>
      </w:r>
      <w:r>
        <w:rPr>
          <w:rFonts w:ascii="Times New Roman" w:hAnsi="Times New Roman"/>
          <w:highlight w:val="none"/>
          <w:shd w:val="clear" w:color="auto" w:fill="ffffff"/>
          <w:lang w:eastAsia="ru-RU"/>
        </w:rPr>
        <w:t xml:space="preserve"> и</w:t>
      </w:r>
      <w:r>
        <w:rPr>
          <w:rFonts w:ascii="Times New Roman" w:hAnsi="Times New Roman"/>
          <w:highlight w:val="none"/>
          <w:shd w:val="clear" w:color="auto" w:fill="ffffff"/>
          <w:lang w:eastAsia="ru-RU"/>
        </w:rPr>
        <w:t xml:space="preserve">нфор</w:t>
      </w:r>
      <w:r>
        <w:rPr>
          <w:rFonts w:ascii="Times New Roman" w:hAnsi="Times New Roman"/>
          <w:shd w:val="clear" w:color="auto" w:fill="ffffff"/>
          <w:lang w:eastAsia="ru-RU"/>
        </w:rPr>
        <w:t xml:space="preserve">мация о ходе рассмотрения заявления о предоставлении муниципальной услуги и о результатах предоставления муниципальной услуги может </w:t>
      </w:r>
      <w:r>
        <w:rPr>
          <w:rFonts w:ascii="Times New Roman" w:hAnsi="Times New Roman"/>
          <w:shd w:val="clear" w:color="auto" w:fill="ffffff"/>
          <w:lang w:eastAsia="ru-RU"/>
        </w:rPr>
        <w:t xml:space="preserve">быть получена заявителем (его представителем) в личном кабинете на Портале госуслуг, а также в соответствующем структурном подразделении управления городского хозяйства города Калуги при обращении заявителя лично, по телефону, посредством электронной почты</w:t>
      </w:r>
      <w:r>
        <w:rPr>
          <w:rFonts w:ascii="Times New Roman" w:hAnsi="Times New Roman"/>
          <w:shd w:val="clear" w:color="auto" w:fill="ffffff"/>
          <w:lang w:eastAsia="ru-RU"/>
        </w:rPr>
        <w:t xml:space="preserve">»</w:t>
      </w:r>
      <w:r>
        <w:rPr>
          <w:rFonts w:ascii="Times New Roman" w:hAnsi="Times New Roman"/>
          <w:shd w:val="clear" w:color="auto" w:fill="ffffff"/>
          <w:lang w:eastAsia="ru-RU"/>
        </w:rPr>
        <w:t xml:space="preserve">.</w:t>
      </w:r>
      <w:r>
        <w:rPr>
          <w:rFonts w:ascii="Times New Roman" w:hAnsi="Times New Roman"/>
          <w:shd w:val="clear" w:color="auto" w:fill="ffffff"/>
          <w:lang w:eastAsia="ru-RU"/>
        </w:rPr>
      </w:r>
      <w:r>
        <w:rPr>
          <w:rFonts w:ascii="Times New Roman" w:hAnsi="Times New Roman" w:cs="Times New Roman"/>
          <w:highlight w:val="yellow"/>
        </w:rPr>
      </w:r>
      <w:r>
        <w:rPr>
          <w:rFonts w:ascii="Times New Roman" w:hAnsi="Times New Roman" w:cs="Times New Roman"/>
          <w:highlight w:val="yellow"/>
        </w:rPr>
      </w:r>
      <w:r>
        <w:rPr>
          <w:rFonts w:ascii="Times New Roman" w:hAnsi="Times New Roman"/>
          <w:shd w:val="clear" w:color="auto" w:fill="ffffff"/>
          <w:lang w:eastAsia="ru-RU"/>
        </w:rPr>
      </w:r>
    </w:p>
    <w:p>
      <w:pPr>
        <w:pBdr/>
        <w:shd w:val="clear" w:color="ffffff" w:fill="ffffff"/>
        <w:spacing w:line="360" w:lineRule="auto"/>
        <w:ind w:firstLine="720"/>
        <w:jc w:val="both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  <w:t xml:space="preserve">1.</w:t>
      </w:r>
      <w:r>
        <w:rPr>
          <w:rFonts w:ascii="Times New Roman" w:hAnsi="Times New Roman" w:cs="Times New Roman"/>
          <w:highlight w:val="none"/>
        </w:rPr>
        <w:t xml:space="preserve">4</w:t>
      </w:r>
      <w:r>
        <w:rPr>
          <w:rFonts w:ascii="Times New Roman" w:hAnsi="Times New Roman" w:cs="Times New Roman"/>
          <w:highlight w:val="none"/>
        </w:rPr>
        <w:t xml:space="preserve">. </w:t>
      </w:r>
      <w:r>
        <w:rPr>
          <w:highlight w:val="none"/>
          <w:shd w:val="clear" w:color="auto" w:fill="ffffff"/>
        </w:rPr>
        <w:t xml:space="preserve">Пункт 1.3. раздела 1 Административного регламента дополнить абзацами следующего </w:t>
      </w:r>
      <w:r>
        <w:rPr>
          <w:highlight w:val="none"/>
          <w:shd w:val="clear" w:color="auto" w:fill="ffffff"/>
        </w:rPr>
        <w:t xml:space="preserve">содержания:</w:t>
      </w:r>
      <w:r>
        <w:rPr>
          <w:rFonts w:ascii="Times New Roman" w:hAnsi="Times New Roman" w:cs="Times New Roman"/>
          <w:highlight w:val="none"/>
        </w:rPr>
      </w:r>
    </w:p>
    <w:p>
      <w:pPr>
        <w:pBdr/>
        <w:shd w:val="clear" w:color="ffffff" w:fill="ffffff"/>
        <w:spacing w:line="360" w:lineRule="auto"/>
        <w:ind/>
        <w:jc w:val="both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  <w:t xml:space="preserve">«Информация о месте нахождения и графике работы многофункционального центра:</w:t>
      </w:r>
      <w:r>
        <w:rPr>
          <w:rFonts w:ascii="Times New Roman" w:hAnsi="Times New Roman" w:cs="Times New Roman"/>
          <w:highlight w:val="none"/>
        </w:rPr>
      </w:r>
    </w:p>
    <w:p>
      <w:pPr>
        <w:pStyle w:val="780"/>
        <w:pBdr/>
        <w:shd w:val="clear" w:color="ffffff" w:fill="ffffff"/>
        <w:spacing w:line="360" w:lineRule="auto"/>
        <w:ind/>
        <w:jc w:val="both"/>
        <w:rPr>
          <w:highlight w:val="none"/>
        </w:rPr>
      </w:pPr>
      <w:r>
        <w:rPr>
          <w:rFonts w:ascii="Times New Roman" w:hAnsi="Times New Roman" w:cs="Times New Roman"/>
          <w:highlight w:val="none"/>
        </w:rPr>
        <w:tab/>
        <w:t xml:space="preserve">- адреса и графики работы центров и офисов многофункционального центра указаны на официальном сайте многофункционального центра: https://kmfc40.ru/departs.php; </w:t>
      </w:r>
      <w:r>
        <w:rPr>
          <w:highlight w:val="none"/>
        </w:rPr>
      </w:r>
    </w:p>
    <w:p>
      <w:pPr>
        <w:pStyle w:val="780"/>
        <w:pBdr/>
        <w:shd w:val="clear" w:color="ffffff" w:fill="ffffff"/>
        <w:spacing w:line="360" w:lineRule="auto"/>
        <w:ind/>
        <w:jc w:val="both"/>
        <w:rPr>
          <w:highlight w:val="none"/>
        </w:rPr>
      </w:pPr>
      <w:r>
        <w:rPr>
          <w:rFonts w:ascii="Times New Roman" w:hAnsi="Times New Roman" w:cs="Times New Roman"/>
          <w:highlight w:val="none"/>
        </w:rPr>
        <w:tab/>
        <w:t xml:space="preserve">- адрес электронной почты многофункционального центра: mail@kmfc40.ru;</w:t>
      </w:r>
      <w:r>
        <w:rPr>
          <w:highlight w:val="none"/>
        </w:rPr>
      </w:r>
    </w:p>
    <w:p>
      <w:pPr>
        <w:pStyle w:val="780"/>
        <w:pBdr/>
        <w:shd w:val="clear" w:color="ffffff" w:fill="ffffff"/>
        <w:spacing w:line="360" w:lineRule="auto"/>
        <w:ind/>
        <w:jc w:val="both"/>
        <w:rPr>
          <w:highlight w:val="none"/>
        </w:rPr>
      </w:pPr>
      <w:r>
        <w:rPr>
          <w:rFonts w:ascii="Times New Roman" w:hAnsi="Times New Roman" w:cs="Times New Roman"/>
          <w:highlight w:val="none"/>
        </w:rPr>
        <w:tab/>
        <w:t xml:space="preserve">- официальный сайт многофункционального центра: http://kmfc40.ru;</w:t>
      </w:r>
      <w:r>
        <w:rPr>
          <w:highlight w:val="none"/>
        </w:rPr>
      </w:r>
    </w:p>
    <w:p>
      <w:pPr>
        <w:pStyle w:val="780"/>
        <w:pBdr/>
        <w:shd w:val="clear" w:color="ffffff" w:fill="ffffff"/>
        <w:spacing w:line="360" w:lineRule="auto"/>
        <w:ind/>
        <w:jc w:val="both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  <w:tab/>
        <w:t xml:space="preserve">- телефон «горячей линии» многофункционального центра: 8-800-450-11-60 (звонок по России бесплатный).</w:t>
      </w:r>
      <w:r>
        <w:rPr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772"/>
        <w:pBdr/>
        <w:shd w:val="clear" w:color="ffffff" w:themeColor="background1" w:fill="ffffff" w:themeFill="background1"/>
        <w:spacing w:line="360" w:lineRule="auto"/>
        <w:ind/>
        <w:jc w:val="both"/>
        <w:rPr>
          <w:color w:val="auto"/>
          <w:highlight w:val="none"/>
        </w:rPr>
      </w:pPr>
      <w:r>
        <w:tab/>
      </w:r>
      <w:r>
        <w:rPr>
          <w:color w:val="auto"/>
          <w:highlight w:val="none"/>
        </w:rPr>
        <w:t xml:space="preserve">1.5 </w:t>
      </w:r>
      <w:r>
        <w:rPr>
          <w:color w:val="auto"/>
          <w:highlight w:val="none"/>
        </w:rPr>
        <w:t xml:space="preserve">Первый абзац пункта 2.2 раздела 2 административного регламента изложить в новой редакции:</w:t>
      </w:r>
      <w:r>
        <w:rPr>
          <w:color w:val="auto"/>
          <w:highlight w:val="none"/>
        </w:rPr>
      </w:r>
    </w:p>
    <w:p>
      <w:pPr>
        <w:pStyle w:val="780"/>
        <w:pBdr/>
        <w:shd w:val="clear" w:color="ffffff" w:themeColor="background1" w:fill="ffffff" w:themeFill="background1"/>
        <w:spacing w:line="360" w:lineRule="auto"/>
        <w:ind/>
        <w:jc w:val="both"/>
        <w:rPr>
          <w:rFonts w:ascii="Times New Roman" w:hAnsi="Times New Roman" w:cs="Times New Roman"/>
          <w:color w:val="auto"/>
          <w:highlight w:val="none"/>
        </w:rPr>
      </w:pPr>
      <w:r>
        <w:rPr>
          <w:rFonts w:ascii="Times New Roman" w:hAnsi="Times New Roman" w:eastAsia="Times New Roman" w:cs="Times New Roman"/>
          <w:color w:val="auto"/>
          <w:highlight w:val="none"/>
        </w:rPr>
        <w:t xml:space="preserve">«2.2 Управление и</w:t>
      </w:r>
      <w:r>
        <w:rPr>
          <w:rFonts w:ascii="Times New Roman" w:hAnsi="Times New Roman" w:eastAsia="Times New Roman" w:cs="Times New Roman"/>
          <w:b/>
          <w:color w:val="auto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auto"/>
          <w:highlight w:val="none"/>
        </w:rPr>
        <w:t xml:space="preserve">многофункциональный центр не вправе требовать от заявителя:».</w:t>
      </w:r>
      <w:r>
        <w:rPr>
          <w:rFonts w:ascii="Times New Roman" w:hAnsi="Times New Roman" w:cs="Times New Roman"/>
          <w:color w:val="auto"/>
          <w:highlight w:val="none"/>
        </w:rPr>
      </w:r>
    </w:p>
    <w:p>
      <w:pPr>
        <w:pStyle w:val="780"/>
        <w:pBdr/>
        <w:shd w:val="clear" w:color="ffffff" w:themeColor="background1" w:fill="ffffff" w:themeFill="background1"/>
        <w:spacing w:line="36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 w:eastAsia="Times New Roman" w:cs="Times New Roman"/>
          <w:color w:val="auto"/>
          <w:highlight w:val="none"/>
        </w:rPr>
        <w:tab/>
      </w:r>
      <w:r>
        <w:rPr>
          <w:rFonts w:ascii="Times New Roman" w:hAnsi="Times New Roman" w:eastAsia="Times New Roman" w:cs="Times New Roman"/>
          <w:color w:val="auto"/>
          <w:highlight w:val="none"/>
        </w:rPr>
        <w:t xml:space="preserve">1.6. </w:t>
      </w:r>
      <w:r>
        <w:rPr>
          <w:rFonts w:ascii="Times New Roman" w:hAnsi="Times New Roman" w:eastAsia="Times New Roman" w:cs="Times New Roman"/>
          <w:color w:val="auto"/>
          <w:highlight w:val="none"/>
        </w:rPr>
        <w:t xml:space="preserve">Подпункт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2.2.4 пункта 2.4. </w:t>
      </w:r>
      <w:r>
        <w:rPr>
          <w:rFonts w:ascii="Times New Roman" w:hAnsi="Times New Roman"/>
        </w:rPr>
        <w:t xml:space="preserve">раздела 2 административного регламента изложить в новой редакции:</w:t>
      </w:r>
      <w:r>
        <w:rPr>
          <w:rFonts w:ascii="Times New Roman" w:hAnsi="Times New Roman"/>
        </w:rPr>
      </w:r>
    </w:p>
    <w:p>
      <w:pPr>
        <w:widowControl w:val="true"/>
        <w:pBdr/>
        <w:shd w:val="clear" w:color="ffffff" w:themeColor="background1" w:fill="ffffff" w:themeFill="background1"/>
        <w:spacing w:line="36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lang w:bidi="ar-SA"/>
        </w:rPr>
        <w:t xml:space="preserve">«2.2.4. Представления документов и информации, отсутствие и (или) недостоверность которых не ука</w:t>
      </w:r>
      <w:r>
        <w:rPr>
          <w:rFonts w:ascii="Times New Roman" w:hAnsi="Times New Roman" w:cs="Times New Roman"/>
          <w:shd w:val="clear" w:color="auto" w:fill="ffffff"/>
          <w:lang w:bidi="ar-SA"/>
        </w:rPr>
        <w:t xml:space="preserve">зывались при первоначальном отказе Управления, многофункционального центра в приеме до</w:t>
      </w:r>
      <w:r>
        <w:rPr>
          <w:rFonts w:ascii="Times New Roman" w:hAnsi="Times New Roman" w:cs="Times New Roman"/>
          <w:lang w:bidi="ar-SA"/>
        </w:rPr>
        <w:t xml:space="preserve">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  <w:r>
        <w:rPr>
          <w:rFonts w:ascii="Times New Roman" w:hAnsi="Times New Roman"/>
        </w:rPr>
      </w:r>
    </w:p>
    <w:p>
      <w:pPr>
        <w:widowControl w:val="true"/>
        <w:pBdr/>
        <w:shd w:val="clear" w:color="ffffff" w:themeColor="background1" w:fill="ffffff" w:themeFill="background1"/>
        <w:spacing w:line="36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lang w:bidi="ar-SA"/>
        </w:rPr>
        <w:tab/>
        <w:t xml:space="preserve">а) изменение требований нормативных правовых актов, касающихся предоставления муниципальной услуги, после первоначальной подачи заявки о предоставлении муниципальной услуги;</w:t>
      </w:r>
      <w:r>
        <w:rPr>
          <w:rFonts w:ascii="Times New Roman" w:hAnsi="Times New Roman"/>
        </w:rPr>
      </w:r>
    </w:p>
    <w:p>
      <w:pPr>
        <w:widowControl w:val="true"/>
        <w:pBdr/>
        <w:shd w:val="clear" w:color="ffffff" w:themeColor="background1" w:fill="ffffff" w:themeFill="background1"/>
        <w:spacing w:line="36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lang w:bidi="ar-SA"/>
        </w:rPr>
        <w:tab/>
        <w:t xml:space="preserve">б) наличие ошибок в заявке о предоставлении муни</w:t>
      </w:r>
      <w:r>
        <w:rPr>
          <w:rFonts w:ascii="Times New Roman" w:hAnsi="Times New Roman" w:cs="Times New Roman"/>
          <w:lang w:bidi="ar-SA"/>
        </w:rPr>
        <w:t xml:space="preserve">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  <w:r>
        <w:rPr>
          <w:rFonts w:ascii="Times New Roman" w:hAnsi="Times New Roman"/>
        </w:rPr>
      </w:r>
    </w:p>
    <w:p>
      <w:pPr>
        <w:widowControl w:val="true"/>
        <w:pBdr/>
        <w:shd w:val="clear" w:color="ffffff" w:themeColor="background1" w:fill="ffffff" w:themeFill="background1"/>
        <w:spacing w:line="36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lang w:bidi="ar-SA"/>
        </w:rPr>
        <w:tab/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  <w:r>
        <w:rPr>
          <w:rFonts w:ascii="Times New Roman" w:hAnsi="Times New Roman"/>
        </w:rPr>
      </w:r>
    </w:p>
    <w:p>
      <w:pPr>
        <w:pBdr/>
        <w:shd w:val="clear" w:color="ffffff" w:themeColor="background1" w:fill="ffffff" w:themeFill="background1"/>
        <w:spacing w:line="360" w:lineRule="auto"/>
        <w:ind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  <w:lang w:eastAsia="ru-RU"/>
        </w:rPr>
        <w:tab/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Городской Управы города Калуги, </w:t>
      </w:r>
      <w:r>
        <w:rPr>
          <w:rFonts w:ascii="Times New Roman" w:hAnsi="Times New Roman"/>
          <w:highlight w:val="none"/>
          <w:shd w:val="clear" w:color="auto" w:fill="ffffff"/>
          <w:lang w:eastAsia="ru-RU"/>
        </w:rPr>
        <w:t xml:space="preserve">У</w:t>
      </w:r>
      <w:r>
        <w:rPr>
          <w:rFonts w:ascii="Times New Roman" w:hAnsi="Times New Roman"/>
          <w:highlight w:val="none"/>
          <w:shd w:val="clear" w:color="auto" w:fill="ffffff"/>
          <w:lang w:eastAsia="ru-RU"/>
        </w:rPr>
        <w:t xml:space="preserve">правления,  муниципального служащего, мно</w:t>
      </w:r>
      <w:r>
        <w:rPr>
          <w:rFonts w:ascii="Times New Roman" w:hAnsi="Times New Roman"/>
          <w:highlight w:val="none"/>
          <w:shd w:val="clear" w:color="auto" w:fill="ffffff"/>
          <w:lang w:eastAsia="ru-RU"/>
        </w:rPr>
        <w:t xml:space="preserve">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первого заместителя Городского Головы - начальника </w:t>
      </w:r>
      <w:r>
        <w:rPr>
          <w:rFonts w:ascii="Times New Roman" w:hAnsi="Times New Roman"/>
          <w:highlight w:val="none"/>
          <w:shd w:val="clear" w:color="auto" w:fill="ffffff"/>
          <w:lang w:eastAsia="ru-RU"/>
        </w:rPr>
        <w:t xml:space="preserve">У</w:t>
      </w:r>
      <w:r>
        <w:rPr>
          <w:rFonts w:ascii="Times New Roman" w:hAnsi="Times New Roman"/>
          <w:highlight w:val="none"/>
          <w:shd w:val="clear" w:color="auto" w:fill="ffffff"/>
          <w:lang w:eastAsia="ru-RU"/>
        </w:rPr>
        <w:t xml:space="preserve">правления, руководителя многофункционального центра</w:t>
      </w:r>
      <w:r>
        <w:rPr>
          <w:rFonts w:ascii="Times New Roman" w:hAnsi="Times New Roman"/>
          <w:highlight w:val="none"/>
          <w:shd w:val="clear" w:color="auto" w:fill="ffffff"/>
        </w:rPr>
        <w:t xml:space="preserve"> </w:t>
      </w:r>
      <w:r>
        <w:rPr>
          <w:rFonts w:ascii="Times New Roman" w:hAnsi="Times New Roman"/>
          <w:highlight w:val="none"/>
          <w:shd w:val="clear" w:color="auto" w:fill="ffffff"/>
          <w:lang w:eastAsia="ru-RU"/>
        </w:rPr>
        <w:t xml:space="preserve">при первоначальном отказе в приеме докуме</w:t>
      </w:r>
      <w:r>
        <w:rPr>
          <w:rFonts w:ascii="Times New Roman" w:hAnsi="Times New Roman"/>
          <w:shd w:val="clear" w:color="auto" w:fill="ffffff"/>
          <w:lang w:eastAsia="ru-RU"/>
        </w:rPr>
        <w:t xml:space="preserve">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  <w:r>
        <w:rPr>
          <w:rFonts w:ascii="Times New Roman" w:hAnsi="Times New Roman"/>
          <w:shd w:val="clear" w:color="auto" w:fill="ffffff"/>
        </w:rPr>
      </w:r>
    </w:p>
    <w:p>
      <w:pPr>
        <w:pBdr/>
        <w:shd w:val="clear" w:color="ffffff" w:themeColor="background1" w:fill="ffffff" w:themeFill="background1"/>
        <w:spacing w:line="360" w:lineRule="auto"/>
        <w:ind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  <w:lang w:bidi="ar-SA"/>
        </w:rPr>
        <w:tab/>
        <w:t xml:space="preserve">д) иные случаи, предусмотренные законодательством».</w:t>
      </w:r>
      <w:r>
        <w:rPr>
          <w:rFonts w:ascii="Times New Roman" w:hAnsi="Times New Roman"/>
          <w:shd w:val="clear" w:color="auto" w:fill="ffffff"/>
        </w:rPr>
      </w:r>
    </w:p>
    <w:p>
      <w:pPr>
        <w:widowControl w:val="true"/>
        <w:pBdr/>
        <w:shd w:val="clear" w:color="ffffff" w:themeColor="background1" w:fill="ffffff" w:themeFill="background1"/>
        <w:spacing w:line="36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hd w:val="clear" w:color="auto" w:fill="ffffff"/>
          <w:lang w:bidi="ar-SA"/>
        </w:rPr>
        <w:tab/>
      </w:r>
      <w:r>
        <w:rPr>
          <w:color w:val="auto"/>
          <w:highlight w:val="none"/>
          <w:lang w:bidi="ar-SA"/>
        </w:rPr>
        <w:t xml:space="preserve">1.7</w:t>
      </w:r>
      <w:r>
        <w:rPr>
          <w:color w:val="auto"/>
          <w:highlight w:val="none"/>
          <w:lang w:bidi="ar-SA"/>
        </w:rPr>
        <w:t xml:space="preserve">. </w:t>
      </w:r>
      <w:r>
        <w:rPr>
          <w:rFonts w:ascii="Times New Roman" w:hAnsi="Times New Roman" w:cs="Times New Roman"/>
          <w:color w:val="auto"/>
          <w:highlight w:val="none"/>
          <w:shd w:val="clear" w:color="auto" w:fill="ffffff"/>
          <w:lang w:bidi="ar-SA"/>
        </w:rPr>
        <w:t xml:space="preserve">П</w:t>
      </w:r>
      <w:r>
        <w:rPr>
          <w:rFonts w:ascii="Times New Roman" w:hAnsi="Times New Roman" w:cs="Times New Roman"/>
          <w:shd w:val="clear" w:color="auto" w:fill="ffffff"/>
          <w:lang w:bidi="ar-SA"/>
        </w:rPr>
        <w:t xml:space="preserve">ункт 2.2. раздела 2 административного регламента дополнить подпунктом 2.2.5. следующего содержания:</w:t>
      </w:r>
      <w:r>
        <w:rPr>
          <w:rFonts w:ascii="Times New Roman" w:hAnsi="Times New Roman"/>
        </w:rPr>
      </w:r>
    </w:p>
    <w:p>
      <w:pPr>
        <w:widowControl w:val="true"/>
        <w:pBdr/>
        <w:shd w:val="clear" w:color="ffffff" w:themeColor="background1" w:fill="ffffff" w:themeFill="background1"/>
        <w:spacing w:line="360" w:lineRule="auto"/>
        <w:ind/>
        <w:jc w:val="both"/>
        <w:rPr/>
      </w:pPr>
      <w:r>
        <w:rPr>
          <w:rFonts w:ascii="Times New Roman" w:hAnsi="Times New Roman" w:cs="Times New Roman"/>
          <w:shd w:val="clear" w:color="auto" w:fill="ffffff"/>
          <w:lang w:bidi="ar-SA"/>
        </w:rPr>
        <w:tab/>
        <w:t xml:space="preserve">«2.2.5 представления на бумажном носителе документов и информации, электронные образы, которых ранее были заверены в соответствии с </w:t>
      </w:r>
      <w:hyperlink r:id="rId12" w:tooltip="consultantplus://offline/ref=1EFC2FFEA05F7805999CC6A973663C58CBF81F16C3E9B195B1624C12A85E95DD21796D883F41B4A4B6726457BF44DB1883CC6A0D33c31FJ" w:history="1">
        <w:r>
          <w:rPr>
            <w:rFonts w:ascii="Times New Roman" w:hAnsi="Times New Roman" w:cs="Times New Roman"/>
            <w:shd w:val="clear" w:color="auto" w:fill="ffffff"/>
            <w:lang w:bidi="ar-SA"/>
          </w:rPr>
          <w:t xml:space="preserve">пунктом 7.2 части 1 статьи 16</w:t>
        </w:r>
      </w:hyperlink>
      <w:r>
        <w:rPr>
          <w:rFonts w:ascii="Times New Roman" w:hAnsi="Times New Roman" w:cs="Times New Roman"/>
          <w:shd w:val="clear" w:color="auto" w:fill="ffffff"/>
          <w:lang w:bidi="ar-SA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</w:t>
      </w:r>
      <w:r>
        <w:rPr>
          <w:rFonts w:ascii="Times New Roman" w:hAnsi="Times New Roman" w:cs="Times New Roman"/>
          <w:shd w:val="clear" w:color="auto" w:fill="ffffff"/>
          <w:lang w:bidi="ar-SA"/>
        </w:rPr>
        <w:t xml:space="preserve"> муниципальной услуги, и иных случаев, установленных федеральными законами».</w:t>
      </w:r>
      <w:r/>
    </w:p>
    <w:p>
      <w:pPr>
        <w:pStyle w:val="772"/>
        <w:widowControl w:val="false"/>
        <w:pBdr/>
        <w:shd w:val="clear" w:color="ffffff" w:themeColor="background1" w:fill="ffffff" w:themeFill="background1"/>
        <w:spacing w:line="360" w:lineRule="auto"/>
        <w:ind/>
        <w:jc w:val="both"/>
        <w:rPr>
          <w:color w:val="auto"/>
          <w:highlight w:val="none"/>
          <w:shd w:val="clear" w:color="auto" w:fill="ffffff"/>
        </w:rPr>
      </w:pPr>
      <w:r>
        <w:rPr>
          <w:shd w:val="clear" w:color="auto" w:fill="ffffff"/>
        </w:rPr>
        <w:tab/>
      </w:r>
      <w:r>
        <w:rPr>
          <w:color w:val="auto"/>
          <w:highlight w:val="none"/>
        </w:rPr>
        <w:t xml:space="preserve">1</w:t>
      </w:r>
      <w:r>
        <w:rPr>
          <w:color w:val="auto"/>
          <w:highlight w:val="none"/>
        </w:rPr>
        <w:t xml:space="preserve">.8.</w:t>
      </w:r>
      <w:r>
        <w:rPr>
          <w:color w:val="auto"/>
          <w:highlight w:val="none"/>
        </w:rPr>
        <w:t xml:space="preserve"> Пункт 2.5. административного регламента признать утратившим силу.</w:t>
      </w:r>
      <w:r>
        <w:rPr>
          <w:color w:val="auto"/>
          <w:highlight w:val="none"/>
          <w:shd w:val="clear" w:color="auto" w:fill="ffffff"/>
        </w:rPr>
      </w:r>
    </w:p>
    <w:p>
      <w:pPr>
        <w:pStyle w:val="772"/>
        <w:widowControl w:val="false"/>
        <w:pBdr/>
        <w:shd w:val="clear" w:color="ffffff" w:themeColor="background1" w:fill="ffffff" w:themeFill="background1"/>
        <w:spacing w:line="360" w:lineRule="auto"/>
        <w:ind/>
        <w:jc w:val="both"/>
        <w:rPr/>
      </w:pPr>
      <w:r>
        <w:rPr>
          <w:color w:val="auto"/>
          <w:highlight w:val="none"/>
          <w:shd w:val="clear" w:color="auto" w:fill="ffffff"/>
        </w:rPr>
        <w:tab/>
      </w:r>
      <w:bookmarkStart w:id="0" w:name="_GoBack"/>
      <w:r>
        <w:rPr>
          <w:color w:val="auto"/>
          <w:highlight w:val="none"/>
        </w:rPr>
        <w:t xml:space="preserve">1.9</w:t>
      </w:r>
      <w:bookmarkEnd w:id="0"/>
      <w:r>
        <w:rPr>
          <w:color w:val="auto"/>
          <w:highlight w:val="none"/>
        </w:rPr>
        <w:t xml:space="preserve">. Пункт 2.6. раздела </w:t>
      </w:r>
      <w:r>
        <w:rPr>
          <w:color w:val="auto"/>
          <w:highlight w:val="none"/>
        </w:rPr>
        <w:t xml:space="preserve">2  административного</w:t>
      </w:r>
      <w:r>
        <w:rPr>
          <w:color w:val="auto"/>
          <w:highlight w:val="none"/>
        </w:rPr>
        <w:t xml:space="preserve"> регламента дополнить подпунктом 2.6.2. </w:t>
      </w:r>
      <w:r>
        <w:t xml:space="preserve">следующего содержания:</w:t>
      </w:r>
      <w:r/>
    </w:p>
    <w:p>
      <w:pPr>
        <w:pStyle w:val="772"/>
        <w:widowControl w:val="false"/>
        <w:pBdr/>
        <w:shd w:val="clear" w:color="ffffff" w:themeColor="background1" w:fill="ffffff" w:themeFill="background1"/>
        <w:spacing w:line="360" w:lineRule="auto"/>
        <w:ind/>
        <w:jc w:val="both"/>
        <w:rPr/>
      </w:pPr>
      <w:r>
        <w:tab/>
        <w:t xml:space="preserve">«2.6.2. Заявитель может представить документы, необходимые для получения муниципальной услуги, через многофункциональный центр. </w:t>
      </w:r>
      <w:r/>
    </w:p>
    <w:p>
      <w:pPr>
        <w:pStyle w:val="772"/>
        <w:widowControl w:val="false"/>
        <w:pBdr/>
        <w:shd w:val="clear" w:color="ffffff" w:themeColor="background1" w:fill="ffffff" w:themeFill="background1"/>
        <w:spacing w:line="360" w:lineRule="auto"/>
        <w:ind/>
        <w:jc w:val="both"/>
        <w:rPr/>
      </w:pPr>
      <w:r>
        <w:tab/>
        <w:t xml:space="preserve">Информация об особенностях предоставления муниципальной услуги через многофункциональный центр представлена в </w:t>
      </w:r>
      <w:r>
        <w:rPr>
          <w:shd w:val="clear" w:color="auto" w:fill="ffffff"/>
        </w:rPr>
        <w:t xml:space="preserve">пункте </w:t>
      </w:r>
      <w:r>
        <w:rPr>
          <w:shd w:val="clear" w:color="auto" w:fill="ffffff"/>
        </w:rPr>
        <w:t xml:space="preserve">3.6  раздела</w:t>
      </w:r>
      <w:r>
        <w:rPr>
          <w:shd w:val="clear" w:color="auto" w:fill="ffffff"/>
        </w:rPr>
        <w:t xml:space="preserve"> 3 </w:t>
      </w:r>
      <w:r>
        <w:t xml:space="preserve">настоящего административного регламента»</w:t>
      </w:r>
      <w:r/>
    </w:p>
    <w:p>
      <w:pPr>
        <w:pStyle w:val="772"/>
        <w:widowControl w:val="false"/>
        <w:pBdr/>
        <w:shd w:val="clear" w:color="ffffff" w:themeColor="background1" w:fill="ffffff" w:themeFill="background1"/>
        <w:spacing w:line="360" w:lineRule="auto"/>
        <w:ind/>
        <w:jc w:val="both"/>
        <w:rPr/>
      </w:pPr>
      <w:r>
        <w:rPr>
          <w:shd w:val="clear" w:color="auto" w:fill="ffffff"/>
        </w:rPr>
        <w:tab/>
      </w:r>
      <w:r>
        <w:t xml:space="preserve">1.10. Изложить пункт 2.8. раздела 2 административного регламента в новой редакции:</w:t>
      </w:r>
      <w:r/>
    </w:p>
    <w:p>
      <w:pPr>
        <w:pStyle w:val="772"/>
        <w:widowControl w:val="false"/>
        <w:pBdr/>
        <w:shd w:val="clear" w:color="ffffff" w:themeColor="background1" w:fill="ffffff" w:themeFill="background1"/>
        <w:spacing w:line="360" w:lineRule="auto"/>
        <w:ind/>
        <w:jc w:val="both"/>
        <w:rPr/>
      </w:pPr>
      <w:r>
        <w:t xml:space="preserve">«2.8. Основания для отказа в приеме документов не предусмотрены.» </w:t>
      </w:r>
      <w:r/>
    </w:p>
    <w:p>
      <w:pPr>
        <w:pStyle w:val="772"/>
        <w:widowControl w:val="false"/>
        <w:pBdr/>
        <w:shd w:val="clear" w:color="ffffff" w:themeColor="background1" w:fill="ffffff" w:themeFill="background1"/>
        <w:spacing w:line="360" w:lineRule="auto"/>
        <w:ind/>
        <w:jc w:val="both"/>
        <w:rPr/>
      </w:pPr>
      <w:r>
        <w:rPr>
          <w:shd w:val="clear" w:color="auto" w:fill="ffffff"/>
        </w:rPr>
        <w:tab/>
      </w:r>
      <w:r>
        <w:t xml:space="preserve">1.11. </w:t>
      </w:r>
      <w:r>
        <w:rPr>
          <w:shd w:val="clear" w:color="auto" w:fill="ffffff"/>
        </w:rPr>
        <w:t xml:space="preserve">Подпункт 2) </w:t>
      </w:r>
      <w:r>
        <w:t xml:space="preserve">пункта 2.10. раздела </w:t>
      </w:r>
      <w:r>
        <w:t xml:space="preserve">2  административного</w:t>
      </w:r>
      <w:r>
        <w:t xml:space="preserve"> регламента изложить в новой редакции:</w:t>
      </w:r>
      <w:r/>
    </w:p>
    <w:p>
      <w:pPr>
        <w:pStyle w:val="772"/>
        <w:widowControl w:val="false"/>
        <w:pBdr/>
        <w:shd w:val="clear" w:color="ffffff" w:themeColor="background1" w:fill="ffffff" w:themeFill="background1"/>
        <w:spacing w:line="360" w:lineRule="auto"/>
        <w:ind/>
        <w:jc w:val="both"/>
        <w:rPr/>
      </w:pPr>
      <w:r>
        <w:tab/>
        <w:t xml:space="preserve">«2) несоответствие места (площадки) накопления ТКО требованиям законодательства Российской Федерации в области санитарно-эпидемиологического благополучия населения, Прав</w:t>
      </w:r>
      <w:r>
        <w:t xml:space="preserve">ил благоустройства территорий муниципального образования «Город Калуга», утвержденных решением Городской Думы города Калуги от 29.06.2022 № 149 и иного законодательства Российской Федерации, устанавливающего требования к местам (площадкам) накопления ТКО».</w:t>
      </w:r>
      <w:r/>
    </w:p>
    <w:p>
      <w:pPr>
        <w:pStyle w:val="772"/>
        <w:widowControl w:val="false"/>
        <w:pBdr/>
        <w:shd w:val="clear" w:color="ffffff" w:themeColor="background1" w:fill="ffffff" w:themeFill="background1"/>
        <w:spacing w:line="360" w:lineRule="auto"/>
        <w:ind/>
        <w:jc w:val="both"/>
        <w:rPr>
          <w:shd w:val="clear" w:color="auto" w:fill="ffffff"/>
        </w:rPr>
      </w:pPr>
      <w:r>
        <w:rPr>
          <w:shd w:val="clear" w:color="auto" w:fill="ffffff"/>
        </w:rPr>
        <w:tab/>
      </w:r>
      <w:r>
        <w:t xml:space="preserve">1.12.</w:t>
      </w:r>
      <w:r>
        <w:rPr>
          <w:shd w:val="clear" w:color="auto" w:fill="ffffff"/>
        </w:rPr>
        <w:t xml:space="preserve"> Пункт 2.13 раздела 2 административного регламента дополнить абзацем следующего содержания: </w:t>
      </w:r>
      <w:r>
        <w:rPr>
          <w:shd w:val="clear" w:color="auto" w:fill="ffffff"/>
        </w:rPr>
      </w:r>
    </w:p>
    <w:p>
      <w:pPr>
        <w:pStyle w:val="772"/>
        <w:widowControl w:val="false"/>
        <w:pBdr/>
        <w:shd w:val="clear" w:color="ffffff" w:themeColor="background1" w:fill="ffffff" w:themeFill="background1"/>
        <w:spacing w:line="360" w:lineRule="auto"/>
        <w:ind/>
        <w:jc w:val="both"/>
        <w:rPr>
          <w:shd w:val="clear" w:color="auto" w:fill="ffffff"/>
        </w:rPr>
      </w:pPr>
      <w:r>
        <w:rPr>
          <w:shd w:val="clear" w:color="auto" w:fill="ffffff"/>
        </w:rPr>
        <w:tab/>
        <w:t xml:space="preserve">«Срок регистрации запроса в случае обращения заявителя в многофункциональный центр составляет не более 1 рабочего дня в соответствии с соглашением о взаимодействии, заключенным Городской Управой города Калуги с многофункциональным центром».</w:t>
      </w:r>
      <w:r>
        <w:rPr>
          <w:shd w:val="clear" w:color="auto" w:fill="ffffff"/>
        </w:rPr>
      </w:r>
    </w:p>
    <w:p>
      <w:pPr>
        <w:pStyle w:val="772"/>
        <w:widowControl w:val="false"/>
        <w:pBdr/>
        <w:shd w:val="clear" w:color="ffffff" w:themeColor="background1" w:fill="ffffff" w:themeFill="background1"/>
        <w:spacing w:line="360" w:lineRule="auto"/>
        <w:ind/>
        <w:jc w:val="both"/>
        <w:rPr>
          <w:shd w:val="clear" w:color="auto" w:fill="ffffff"/>
        </w:rPr>
      </w:pPr>
      <w:r>
        <w:rPr>
          <w:shd w:val="clear" w:color="auto" w:fill="ffffff"/>
        </w:rPr>
        <w:tab/>
      </w:r>
      <w:r>
        <w:t xml:space="preserve">1.13. </w:t>
      </w:r>
      <w:r>
        <w:rPr>
          <w:shd w:val="clear" w:color="auto" w:fill="ffffff"/>
        </w:rPr>
        <w:t xml:space="preserve">Дополнить пункт 2.15.3 раздела </w:t>
      </w:r>
      <w:r>
        <w:rPr>
          <w:shd w:val="clear" w:color="auto" w:fill="ffffff"/>
        </w:rPr>
        <w:t xml:space="preserve">2  административного</w:t>
      </w:r>
      <w:r>
        <w:rPr>
          <w:shd w:val="clear" w:color="auto" w:fill="ffffff"/>
        </w:rPr>
        <w:t xml:space="preserve"> регламента следующим </w:t>
      </w:r>
      <w:r>
        <w:rPr>
          <w:strike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абзацем:</w:t>
      </w:r>
      <w:r>
        <w:rPr>
          <w:shd w:val="clear" w:color="auto" w:fill="ffffff"/>
        </w:rPr>
      </w:r>
    </w:p>
    <w:p>
      <w:pPr>
        <w:pStyle w:val="780"/>
        <w:pBdr/>
        <w:shd w:val="clear" w:color="ffffff" w:themeColor="background1" w:fill="ffffff" w:themeFill="background1"/>
        <w:spacing w:line="36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 xml:space="preserve">«- возможность подачи документов для предоставления муниципальной услуги через многофункциональный центр».</w:t>
      </w:r>
      <w:r>
        <w:rPr>
          <w:rFonts w:ascii="Times New Roman" w:hAnsi="Times New Roman"/>
        </w:rPr>
      </w:r>
    </w:p>
    <w:p>
      <w:pPr>
        <w:pStyle w:val="780"/>
        <w:pBdr/>
        <w:shd w:val="clear" w:color="ffffff" w:themeColor="background1" w:fill="ffffff" w:themeFill="background1"/>
        <w:spacing w:line="36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hd w:val="clear" w:color="auto" w:fill="ffffff"/>
        </w:rPr>
        <w:tab/>
      </w:r>
      <w:r>
        <w:rPr>
          <w:rFonts w:ascii="Times New Roman" w:hAnsi="Times New Roman" w:eastAsia="Times New Roman" w:cs="Times New Roman"/>
        </w:rPr>
        <w:t xml:space="preserve">1.14.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hAnsi="Times New Roman" w:cs="Times New Roman"/>
        </w:rPr>
        <w:t xml:space="preserve">Изложить название раздела 3 административного регламента в новой редакции:</w:t>
      </w:r>
      <w:r>
        <w:rPr>
          <w:rFonts w:ascii="Times New Roman" w:hAnsi="Times New Roman"/>
        </w:rPr>
      </w:r>
    </w:p>
    <w:p>
      <w:pPr>
        <w:pStyle w:val="780"/>
        <w:pBdr/>
        <w:shd w:val="clear" w:color="ffffff" w:themeColor="background1" w:fill="ffffff" w:themeFill="background1"/>
        <w:spacing w:line="36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</w:rPr>
        <w:tab/>
        <w:t xml:space="preserve">«</w:t>
      </w:r>
      <w:r>
        <w:rPr>
          <w:rFonts w:ascii="Times New Roman" w:hAnsi="Times New Roman" w:cs="Times New Roman"/>
          <w:b/>
          <w:bCs/>
        </w:rPr>
        <w:t xml:space="preserve"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многофункциональном центре</w:t>
      </w:r>
      <w:r>
        <w:rPr>
          <w:rFonts w:ascii="Times New Roman" w:hAnsi="Times New Roman" w:cs="Times New Roman"/>
          <w:bCs/>
        </w:rPr>
        <w:t xml:space="preserve">».</w:t>
      </w:r>
      <w:r>
        <w:rPr>
          <w:rFonts w:ascii="Times New Roman" w:hAnsi="Times New Roman"/>
        </w:rPr>
      </w:r>
    </w:p>
    <w:p>
      <w:pPr>
        <w:pStyle w:val="772"/>
        <w:widowControl w:val="false"/>
        <w:pBdr/>
        <w:shd w:val="clear" w:color="ffffff" w:themeColor="background1" w:fill="ffffff" w:themeFill="background1"/>
        <w:spacing w:line="360" w:lineRule="auto"/>
        <w:ind/>
        <w:jc w:val="both"/>
        <w:rPr>
          <w:shd w:val="clear" w:color="auto" w:fill="ffffff"/>
        </w:rPr>
      </w:pPr>
      <w:r>
        <w:rPr>
          <w:shd w:val="clear" w:color="auto" w:fill="ffffff"/>
        </w:rPr>
        <w:tab/>
      </w:r>
      <w:r>
        <w:t xml:space="preserve">1.15. </w:t>
      </w:r>
      <w:r>
        <w:rPr>
          <w:shd w:val="clear" w:color="auto" w:fill="ffffff"/>
        </w:rPr>
        <w:t xml:space="preserve">Дополнить раздел</w:t>
      </w:r>
      <w:r>
        <w:rPr>
          <w:highlight w:val="none"/>
          <w:shd w:val="clear" w:color="auto" w:fill="ffffff"/>
        </w:rPr>
        <w:t xml:space="preserve"> </w:t>
      </w:r>
      <w:r>
        <w:rPr>
          <w:highlight w:val="none"/>
          <w:shd w:val="clear" w:color="auto" w:fill="ffffff"/>
        </w:rPr>
        <w:t xml:space="preserve">3 </w:t>
      </w:r>
      <w:r>
        <w:rPr>
          <w:highlight w:val="none"/>
          <w:shd w:val="clear" w:color="auto" w:fill="ffffff"/>
        </w:rPr>
        <w:t xml:space="preserve">административного регламента</w:t>
      </w:r>
      <w:r>
        <w:rPr>
          <w:highlight w:val="none"/>
          <w:shd w:val="clear" w:color="auto" w:fill="ffffff"/>
        </w:rPr>
        <w:t xml:space="preserve"> </w:t>
      </w:r>
      <w:r>
        <w:rPr>
          <w:highlight w:val="none"/>
          <w:shd w:val="clear" w:color="auto" w:fill="ffffff"/>
        </w:rPr>
        <w:t xml:space="preserve">п</w:t>
      </w:r>
      <w:r>
        <w:rPr>
          <w:shd w:val="clear" w:color="auto" w:fill="ffffff"/>
        </w:rPr>
        <w:t xml:space="preserve">унктами 3.6. - 3.8. следующего содержания:</w:t>
      </w:r>
      <w:r>
        <w:rPr>
          <w:shd w:val="clear" w:color="auto" w:fill="ffffff"/>
        </w:rPr>
      </w:r>
    </w:p>
    <w:p>
      <w:pPr>
        <w:pStyle w:val="772"/>
        <w:widowControl w:val="false"/>
        <w:pBdr/>
        <w:shd w:val="clear" w:color="ffffff" w:themeColor="background1" w:fill="ffffff" w:themeFill="background1"/>
        <w:spacing w:line="360" w:lineRule="auto"/>
        <w:ind/>
        <w:jc w:val="both"/>
        <w:rPr/>
      </w:pPr>
      <w:r>
        <w:tab/>
        <w:t xml:space="preserve">«3.6. Особенности выполнения административных процедур в многофункциональном центре.</w:t>
      </w:r>
      <w:r/>
    </w:p>
    <w:p>
      <w:pPr>
        <w:pStyle w:val="780"/>
        <w:pBdr/>
        <w:shd w:val="clear" w:color="ffffff" w:themeColor="background1" w:fill="ffffff" w:themeFill="background1"/>
        <w:spacing w:line="36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 xml:space="preserve">В предоставлении муниципальной услуги участвует многофункциональный центр на основании соглашения о взаимодействии, заключенного между многофункциональным центром и Городской Управой города Калуги.</w:t>
      </w:r>
      <w:r>
        <w:rPr>
          <w:rFonts w:ascii="Times New Roman" w:hAnsi="Times New Roman"/>
        </w:rPr>
      </w:r>
    </w:p>
    <w:p>
      <w:pPr>
        <w:pStyle w:val="780"/>
        <w:pBdr/>
        <w:shd w:val="clear" w:color="ffffff" w:themeColor="background1" w:fill="ffffff" w:themeFill="background1"/>
        <w:spacing w:line="36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 xml:space="preserve">Предоставление муниципальной услуги в многофункциональном центре включает следующие административные процедуры:</w:t>
      </w:r>
      <w:r>
        <w:rPr>
          <w:rFonts w:ascii="Times New Roman" w:hAnsi="Times New Roman"/>
        </w:rPr>
      </w:r>
    </w:p>
    <w:p>
      <w:pPr>
        <w:pStyle w:val="780"/>
        <w:pBdr/>
        <w:shd w:val="clear" w:color="ffffff" w:themeColor="background1" w:fill="ffffff" w:themeFill="background1"/>
        <w:spacing w:line="36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 xml:space="preserve">1) Прием, первичная проверка и </w:t>
      </w:r>
      <w:r>
        <w:rPr>
          <w:rFonts w:ascii="Times New Roman" w:hAnsi="Times New Roman" w:cs="Times New Roman"/>
        </w:rPr>
        <w:t xml:space="preserve">регистрация  заявления</w:t>
      </w:r>
      <w:r>
        <w:rPr>
          <w:rFonts w:ascii="Times New Roman" w:hAnsi="Times New Roman" w:cs="Times New Roman"/>
        </w:rPr>
        <w:t xml:space="preserve"> о предоставлении муниципальной услуги  и прилагаемых к нему документов.</w:t>
      </w:r>
      <w:r>
        <w:rPr>
          <w:rFonts w:ascii="Times New Roman" w:hAnsi="Times New Roman"/>
        </w:rPr>
      </w:r>
    </w:p>
    <w:p>
      <w:pPr>
        <w:pBdr/>
        <w:shd w:val="clear" w:color="ffffff" w:themeColor="background1" w:fill="ffffff" w:themeFill="background1"/>
        <w:spacing w:line="36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 xml:space="preserve">Основанием для начала выполнения административной процедуры является обращение заявителя с заявлением и необходимыми документами в многофункциональный центр.</w:t>
      </w:r>
      <w:r>
        <w:rPr>
          <w:rFonts w:ascii="Times New Roman" w:hAnsi="Times New Roman"/>
        </w:rPr>
      </w:r>
    </w:p>
    <w:p>
      <w:pPr>
        <w:pBdr/>
        <w:shd w:val="clear" w:color="ffffff" w:themeColor="background1" w:fill="ffffff" w:themeFill="background1"/>
        <w:spacing w:line="36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 xml:space="preserve">При обращении заявителя сотрудник м</w:t>
      </w:r>
      <w:r>
        <w:rPr>
          <w:rFonts w:ascii="Times New Roman" w:hAnsi="Times New Roman" w:cs="Times New Roman"/>
        </w:rPr>
        <w:t xml:space="preserve">ногофункционального центра, ответственный за прием и регистрацию документов заявителя, принимает заявление и регистрирует его в автоматизированной информационной системе в порядке, установленном инструкцией по делопроизводству в многофункциональном центре.</w:t>
      </w:r>
      <w:r>
        <w:rPr>
          <w:rFonts w:ascii="Times New Roman" w:hAnsi="Times New Roman"/>
        </w:rPr>
      </w:r>
    </w:p>
    <w:p>
      <w:pPr>
        <w:pBdr/>
        <w:shd w:val="clear" w:color="ffffff" w:themeColor="background1" w:fill="ffffff" w:themeFill="background1"/>
        <w:spacing w:line="36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 xml:space="preserve">Специалист многофункционального центра выдает заявителю расписку в приеме документов.</w:t>
      </w:r>
      <w:r>
        <w:rPr>
          <w:rFonts w:ascii="Times New Roman" w:hAnsi="Times New Roman"/>
        </w:rPr>
      </w:r>
    </w:p>
    <w:p>
      <w:pPr>
        <w:pBdr/>
        <w:shd w:val="clear" w:color="ffffff" w:themeColor="background1" w:fill="ffffff" w:themeFill="background1"/>
        <w:spacing w:line="36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 xml:space="preserve">Специалист многофункционального центра направляет заявление и поступившие от заявителя документы в Управление посредством курьерской службы.</w:t>
      </w:r>
      <w:r>
        <w:rPr>
          <w:rFonts w:ascii="Times New Roman" w:hAnsi="Times New Roman"/>
        </w:rPr>
      </w:r>
    </w:p>
    <w:p>
      <w:pPr>
        <w:pBdr/>
        <w:shd w:val="clear" w:color="ffffff" w:themeColor="background1" w:fill="ffffff" w:themeFill="background1"/>
        <w:spacing w:line="36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 xml:space="preserve">Максимальный срок выполнения административной процедуры составляет 1 рабочий день.</w:t>
      </w:r>
      <w:r>
        <w:rPr>
          <w:rFonts w:ascii="Times New Roman" w:hAnsi="Times New Roman"/>
        </w:rPr>
      </w:r>
    </w:p>
    <w:p>
      <w:pPr>
        <w:pBdr/>
        <w:shd w:val="clear" w:color="ffffff" w:themeColor="background1" w:fill="ffffff" w:themeFill="background1"/>
        <w:spacing w:line="36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 xml:space="preserve">Результатом выполнения административной процедуры является передача заявления и документов, необходимых для предоставления муниципальной услуги, в Управление.</w:t>
      </w:r>
      <w:r>
        <w:rPr>
          <w:rFonts w:ascii="Times New Roman" w:hAnsi="Times New Roman"/>
        </w:rPr>
      </w:r>
    </w:p>
    <w:p>
      <w:pPr>
        <w:pStyle w:val="780"/>
        <w:pBdr/>
        <w:shd w:val="clear" w:color="ffffff" w:themeColor="background1" w:fill="ffffff" w:themeFill="background1"/>
        <w:spacing w:line="36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 xml:space="preserve">2) Выдача документов заявителю по результатам предоставления муниципальной услуги через многофункциональный центр.</w:t>
      </w:r>
      <w:r>
        <w:rPr>
          <w:rFonts w:ascii="Times New Roman" w:hAnsi="Times New Roman"/>
        </w:rPr>
      </w:r>
    </w:p>
    <w:p>
      <w:pPr>
        <w:pStyle w:val="780"/>
        <w:pBdr/>
        <w:shd w:val="clear" w:color="ffffff" w:themeColor="background1" w:fill="ffffff" w:themeFill="background1"/>
        <w:spacing w:line="36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 xml:space="preserve">Основанием для начала выполнения административной п</w:t>
      </w:r>
      <w:r>
        <w:rPr>
          <w:rFonts w:ascii="Times New Roman" w:hAnsi="Times New Roman" w:cs="Times New Roman"/>
        </w:rPr>
        <w:t xml:space="preserve">роцедуры является поступление в многофункциональный центр распоряжения, являющегося результатом предоставления муниципальной услуги, либо письма об отказе в предоставлении муниципальной услуги, оригинал которого направляется Управлением заявителю по почте.</w:t>
      </w:r>
      <w:r>
        <w:rPr>
          <w:rFonts w:ascii="Times New Roman" w:hAnsi="Times New Roman"/>
        </w:rPr>
      </w:r>
    </w:p>
    <w:p>
      <w:pPr>
        <w:pStyle w:val="780"/>
        <w:pBdr/>
        <w:shd w:val="clear" w:color="ffffff" w:themeColor="background1" w:fill="ffffff" w:themeFill="background1"/>
        <w:spacing w:line="36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 xml:space="preserve">Результат предоставления муниципальной услуги, специалисты Управления передают в многофункциональный центр с учетом соблюдения срока предоставления муниципальной услуги, указанного в пункте 2.4 раздела 2 настоящего Регламента.</w:t>
      </w:r>
      <w:r>
        <w:rPr>
          <w:rFonts w:ascii="Times New Roman" w:hAnsi="Times New Roman"/>
        </w:rPr>
      </w:r>
    </w:p>
    <w:p>
      <w:pPr>
        <w:pStyle w:val="780"/>
        <w:pBdr/>
        <w:shd w:val="clear" w:color="ffffff" w:themeColor="background1" w:fill="ffffff" w:themeFill="background1"/>
        <w:spacing w:line="36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 xml:space="preserve">Специалист многофункционального центра, ответственный за уведомление заявителя, в течение 1 рабочего дня со дня поступле</w:t>
      </w:r>
      <w:r>
        <w:rPr>
          <w:rFonts w:ascii="Times New Roman" w:hAnsi="Times New Roman" w:cs="Times New Roman"/>
        </w:rPr>
        <w:t xml:space="preserve">ния документов из Управления информирует заявителя посредством телефонной связи о результате предоставления муниципальной услуги. В случае положительного результата – о готовности документов и возможности их получения. Выдает заявителю указанные документы.</w:t>
      </w:r>
      <w:r>
        <w:rPr>
          <w:rFonts w:ascii="Times New Roman" w:hAnsi="Times New Roman"/>
        </w:rPr>
      </w:r>
    </w:p>
    <w:p>
      <w:pPr>
        <w:pStyle w:val="780"/>
        <w:pBdr/>
        <w:shd w:val="clear" w:color="ffffff" w:themeColor="background1" w:fill="ffffff" w:themeFill="background1"/>
        <w:spacing w:line="36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 xml:space="preserve">Результатом выполнения действий в рамках административной процедуры является выдача заявителю документов по результатам предоставления муниципальной услуги.</w:t>
      </w:r>
      <w:r>
        <w:rPr>
          <w:rFonts w:ascii="Times New Roman" w:hAnsi="Times New Roman"/>
        </w:rPr>
      </w:r>
    </w:p>
    <w:p>
      <w:pPr>
        <w:pStyle w:val="772"/>
        <w:widowControl w:val="false"/>
        <w:pBdr/>
        <w:shd w:val="clear" w:color="ffffff" w:themeColor="background1" w:fill="ffffff" w:themeFill="background1"/>
        <w:spacing w:line="360" w:lineRule="auto"/>
        <w:ind/>
        <w:jc w:val="both"/>
        <w:rPr/>
      </w:pPr>
      <w:r>
        <w:tab/>
        <w:t xml:space="preserve">Специалисты многофункционального центра несут ответственность за действия (бездействие), осуществляемые в ходе организации муниципальной услуги в порядке и по основаниям, предусмотренным действующим законодательством.</w:t>
      </w:r>
      <w:r/>
    </w:p>
    <w:p>
      <w:pPr>
        <w:pStyle w:val="764"/>
        <w:pBdr/>
        <w:shd w:val="clear" w:color="ffffff" w:themeColor="background1" w:fill="ffffff" w:themeFill="background1"/>
        <w:spacing w:line="360" w:lineRule="auto"/>
        <w:ind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  <w:lang w:eastAsia="en-US"/>
        </w:rPr>
        <w:tab/>
        <w:t xml:space="preserve">3.7 </w:t>
      </w:r>
      <w:r>
        <w:rPr>
          <w:rFonts w:ascii="Times New Roman" w:hAnsi="Times New Roman" w:cs="Times New Roman"/>
          <w:shd w:val="clear" w:color="auto" w:fill="ffffff"/>
        </w:rPr>
        <w:t xml:space="preserve">Оценка качества предоставления муниципальной услуги</w:t>
      </w:r>
      <w:r>
        <w:rPr>
          <w:rFonts w:ascii="Times New Roman" w:hAnsi="Times New Roman"/>
          <w:shd w:val="clear" w:color="auto" w:fill="ffffff"/>
        </w:rPr>
      </w:r>
    </w:p>
    <w:p>
      <w:pPr>
        <w:pStyle w:val="764"/>
        <w:pBdr/>
        <w:shd w:val="clear" w:color="ffffff" w:themeColor="background1" w:fill="ffffff" w:themeFill="background1"/>
        <w:spacing w:line="360" w:lineRule="auto"/>
        <w:ind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ab/>
        <w:t xml:space="preserve">Оценка качества предоставления муниципальной услуги осуществляется в соответ</w:t>
      </w:r>
      <w:r>
        <w:rPr>
          <w:rFonts w:ascii="Times New Roman" w:hAnsi="Times New Roman" w:cs="Times New Roman"/>
          <w:shd w:val="clear" w:color="auto" w:fill="ffffff"/>
        </w:rPr>
        <w:t xml:space="preserve">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</w:t>
      </w:r>
      <w:r>
        <w:rPr>
          <w:rFonts w:ascii="Times New Roman" w:hAnsi="Times New Roman" w:cs="Times New Roman"/>
          <w:shd w:val="clear" w:color="auto" w:fill="ffffff"/>
        </w:rPr>
        <w:t xml:space="preserve">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1284. </w:t>
      </w:r>
      <w:r>
        <w:rPr>
          <w:rFonts w:ascii="Times New Roman" w:hAnsi="Times New Roman"/>
          <w:shd w:val="clear" w:color="auto" w:fill="ffffff"/>
        </w:rPr>
      </w:r>
    </w:p>
    <w:p>
      <w:pPr>
        <w:pStyle w:val="764"/>
        <w:pBdr/>
        <w:shd w:val="clear" w:color="ffffff" w:themeColor="background1" w:fill="ffffff" w:themeFill="background1"/>
        <w:spacing w:line="360" w:lineRule="auto"/>
        <w:ind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ab/>
        <w:t xml:space="preserve">3.8 </w:t>
      </w:r>
      <w:r>
        <w:rPr>
          <w:rFonts w:ascii="Times New Roman" w:hAnsi="Times New Roman" w:eastAsia="Times New Roman" w:cs="Times New Roman"/>
          <w:shd w:val="clear" w:color="auto" w:fill="ffffff"/>
          <w:lang w:eastAsia="ru-RU" w:bidi="ar-SA"/>
        </w:rPr>
        <w:t xml:space="preserve">Заявителю обеспечивается возможность направления жалобы на решения, действия или бездействие</w:t>
      </w:r>
      <w:r>
        <w:rPr>
          <w:rFonts w:ascii="Times New Roman" w:hAnsi="Times New Roman" w:eastAsia="Times New Roman" w:cs="Times New Roman"/>
          <w:highlight w:val="none"/>
          <w:shd w:val="clear" w:color="auto" w:fill="ffffff"/>
          <w:lang w:eastAsia="ru-RU" w:bidi="ar-SA"/>
        </w:rPr>
        <w:t xml:space="preserve"> </w:t>
      </w:r>
      <w:r>
        <w:rPr>
          <w:rFonts w:ascii="Times New Roman" w:hAnsi="Times New Roman" w:eastAsia="Times New Roman" w:cs="Times New Roman"/>
          <w:highlight w:val="none"/>
          <w:shd w:val="clear" w:color="auto" w:fill="ffffff"/>
          <w:lang w:eastAsia="ru-RU" w:bidi="ar-SA"/>
        </w:rPr>
        <w:t xml:space="preserve">У</w:t>
      </w:r>
      <w:r>
        <w:rPr>
          <w:rFonts w:ascii="Times New Roman" w:hAnsi="Times New Roman" w:eastAsia="Times New Roman" w:cs="Times New Roman"/>
          <w:highlight w:val="none"/>
          <w:shd w:val="clear" w:color="auto" w:fill="ffffff"/>
          <w:lang w:eastAsia="ru-RU" w:bidi="ar-SA"/>
        </w:rPr>
        <w:t xml:space="preserve">правл</w:t>
      </w:r>
      <w:r>
        <w:rPr>
          <w:rFonts w:ascii="Times New Roman" w:hAnsi="Times New Roman" w:eastAsia="Times New Roman" w:cs="Times New Roman"/>
          <w:shd w:val="clear" w:color="auto" w:fill="ffffff"/>
          <w:lang w:eastAsia="ru-RU" w:bidi="ar-SA"/>
        </w:rPr>
        <w:t xml:space="preserve">ения, первого заместителя Городского Головы- начальника Управления либо муниципального служащего в соответствии:</w:t>
      </w:r>
      <w:r>
        <w:rPr>
          <w:rFonts w:ascii="Times New Roman" w:hAnsi="Times New Roman"/>
          <w:shd w:val="clear" w:color="auto" w:fill="ffffff"/>
        </w:rPr>
      </w:r>
    </w:p>
    <w:p>
      <w:pPr>
        <w:pStyle w:val="764"/>
        <w:pBdr/>
        <w:shd w:val="clear" w:color="ffffff" w:themeColor="background1" w:fill="ffffff" w:themeFill="background1"/>
        <w:spacing w:line="360" w:lineRule="auto"/>
        <w:ind/>
        <w:jc w:val="both"/>
        <w:rPr/>
      </w:pPr>
      <w:r>
        <w:rPr>
          <w:rFonts w:ascii="Times New Roman" w:hAnsi="Times New Roman" w:eastAsia="Times New Roman" w:cs="Times New Roman"/>
          <w:shd w:val="clear" w:color="auto" w:fill="ffffff"/>
          <w:lang w:eastAsia="ru-RU" w:bidi="ar-SA"/>
        </w:rPr>
        <w:tab/>
        <w:t xml:space="preserve">- с Федеральным </w:t>
      </w:r>
      <w:hyperlink r:id="rId13" w:tooltip="consultantplus://offline/ref=B25295DB9F85B3520BC9B3D4B18F34AF4C090C43CEA2EE0BECD604898EB3DA26B8F9E8E84B30F08C95B3E121D46C27G" w:history="1">
        <w:r>
          <w:rPr>
            <w:rFonts w:ascii="Times New Roman" w:hAnsi="Times New Roman" w:eastAsia="Times New Roman" w:cs="Times New Roman"/>
            <w:shd w:val="clear" w:color="auto" w:fill="ffffff"/>
            <w:lang w:eastAsia="ru-RU" w:bidi="ar-SA"/>
          </w:rPr>
          <w:t xml:space="preserve">законом</w:t>
        </w:r>
      </w:hyperlink>
      <w:r>
        <w:rPr>
          <w:rFonts w:ascii="Times New Roman" w:hAnsi="Times New Roman" w:eastAsia="Times New Roman" w:cs="Times New Roman"/>
          <w:shd w:val="clear" w:color="auto" w:fill="ffffff"/>
          <w:lang w:eastAsia="ru-RU" w:bidi="ar-SA"/>
        </w:rPr>
        <w:t xml:space="preserve"> № 210-ФЗ</w:t>
      </w:r>
      <w:r/>
    </w:p>
    <w:p>
      <w:pPr>
        <w:pStyle w:val="764"/>
        <w:pBdr/>
        <w:shd w:val="clear" w:color="ffffff" w:themeColor="background1" w:fill="ffffff" w:themeFill="background1"/>
        <w:spacing w:line="360" w:lineRule="auto"/>
        <w:ind/>
        <w:jc w:val="both"/>
        <w:rPr/>
      </w:pPr>
      <w:r>
        <w:rPr>
          <w:rFonts w:ascii="Times New Roman" w:hAnsi="Times New Roman" w:eastAsia="Times New Roman" w:cs="Times New Roman"/>
          <w:shd w:val="clear" w:color="auto" w:fill="ffffff"/>
          <w:lang w:eastAsia="ru-RU" w:bidi="ar-SA"/>
        </w:rPr>
        <w:tab/>
        <w:t xml:space="preserve">- с </w:t>
      </w:r>
      <w:hyperlink r:id="rId14" w:tooltip="consultantplus://offline/ref=B25295DB9F85B3520BC9B3D4B18F34AF4B01094DCEA5EE0BECD604898EB3DA26B8F9E8E84B30F08C95B3E121D46C27G" w:history="1">
        <w:r>
          <w:rPr>
            <w:rFonts w:ascii="Times New Roman" w:hAnsi="Times New Roman" w:eastAsia="Times New Roman" w:cs="Times New Roman"/>
            <w:shd w:val="clear" w:color="auto" w:fill="ffffff"/>
            <w:lang w:eastAsia="ru-RU" w:bidi="ar-SA"/>
          </w:rPr>
          <w:t xml:space="preserve">постановлением</w:t>
        </w:r>
      </w:hyperlink>
      <w:r>
        <w:rPr>
          <w:rFonts w:ascii="Times New Roman" w:hAnsi="Times New Roman" w:eastAsia="Times New Roman" w:cs="Times New Roman"/>
          <w:shd w:val="clear" w:color="auto" w:fill="ffffff"/>
          <w:lang w:eastAsia="ru-RU" w:bidi="ar-SA"/>
        </w:rPr>
        <w:t xml:space="preserve"> Правительства Российс</w:t>
      </w:r>
      <w:r>
        <w:rPr>
          <w:rFonts w:ascii="Times New Roman" w:hAnsi="Times New Roman" w:eastAsia="Times New Roman" w:cs="Times New Roman"/>
          <w:shd w:val="clear" w:color="auto" w:fill="ffffff"/>
          <w:lang w:eastAsia="ru-RU" w:bidi="ar-SA"/>
        </w:rPr>
        <w:t xml:space="preserve">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  <w:r/>
    </w:p>
    <w:p>
      <w:pPr>
        <w:pBdr/>
        <w:shd w:val="clear" w:color="ffffff" w:themeColor="background1" w:fill="ffffff" w:themeFill="background1"/>
        <w:spacing w:line="360" w:lineRule="auto"/>
        <w:ind/>
        <w:jc w:val="both"/>
        <w:rPr/>
      </w:pPr>
      <w:r>
        <w:rPr>
          <w:rFonts w:ascii="Times New Roman" w:hAnsi="Times New Roman"/>
          <w:shd w:val="clear" w:color="auto" w:fill="ffffff"/>
          <w:lang w:eastAsia="ru-RU"/>
        </w:rPr>
        <w:tab/>
        <w:t xml:space="preserve">- с </w:t>
      </w:r>
      <w:hyperlink r:id="rId15" w:tooltip="consultantplus://offline/ref=CD8262E36304A386C13A6305C121F384BA7BB8CB9DC4C2EC7BCDC6269240201341D142A0135BEDD60C74FC5DE4E8AFB27AI9A3H" w:history="1">
        <w:r>
          <w:rPr>
            <w:rFonts w:ascii="Times New Roman" w:hAnsi="Times New Roman"/>
            <w:shd w:val="clear" w:color="auto" w:fill="ffffff"/>
            <w:lang w:eastAsia="ru-RU"/>
          </w:rPr>
          <w:t xml:space="preserve">постановлением</w:t>
        </w:r>
      </w:hyperlink>
      <w:r>
        <w:rPr>
          <w:rFonts w:ascii="Times New Roman" w:hAnsi="Times New Roman"/>
          <w:shd w:val="clear" w:color="auto" w:fill="ffffff"/>
          <w:lang w:eastAsia="ru-RU"/>
        </w:rPr>
        <w:t xml:space="preserve"> Городской Управы города Калуги от 14.03.2012 № 63-п «Об утверждении положения о подаче и рассмотрении жалоб на решения и д</w:t>
      </w:r>
      <w:r>
        <w:rPr>
          <w:rFonts w:ascii="Times New Roman" w:hAnsi="Times New Roman"/>
          <w:shd w:val="clear" w:color="auto" w:fill="ffffff"/>
          <w:lang w:eastAsia="ru-RU"/>
        </w:rPr>
        <w:t xml:space="preserve">ействия (бездействие) Городской Управы города Калуги, органов Городской Управы города Калуги, представляющих муниципальные услуги от имени Городской Управы города Калуги, их должностных лиц и муниципальных служащих при предоставлении муниципальной услуги».</w:t>
      </w:r>
      <w:r/>
    </w:p>
    <w:p>
      <w:pPr>
        <w:pStyle w:val="772"/>
        <w:widowControl w:val="false"/>
        <w:pBdr/>
        <w:shd w:val="clear" w:color="ffffff" w:themeColor="background1" w:fill="ffffff" w:themeFill="background1"/>
        <w:spacing w:line="360" w:lineRule="auto"/>
        <w:ind/>
        <w:jc w:val="both"/>
        <w:rPr/>
      </w:pPr>
      <w:r>
        <w:tab/>
        <w:t xml:space="preserve">1.16. Раздел 4, 5 административного регламента признать утратившими силу.</w:t>
      </w:r>
      <w:r/>
    </w:p>
    <w:p>
      <w:pPr>
        <w:pStyle w:val="772"/>
        <w:pBdr/>
        <w:shd w:val="clear" w:color="ffffff" w:themeColor="background1" w:fill="ffffff" w:themeFill="background1"/>
        <w:spacing w:line="360" w:lineRule="auto"/>
        <w:ind/>
        <w:jc w:val="both"/>
        <w:rPr/>
      </w:pPr>
      <w:r>
        <w:tab/>
        <w:t xml:space="preserve">2. Настоящее постановление вступает в силу после его официального опубликования.</w:t>
      </w:r>
      <w:r/>
    </w:p>
    <w:p>
      <w:pPr>
        <w:pStyle w:val="772"/>
        <w:pBdr/>
        <w:shd w:val="clear" w:color="ffffff" w:themeColor="background1" w:fill="ffffff" w:themeFill="background1"/>
        <w:spacing w:line="360" w:lineRule="auto"/>
        <w:ind/>
        <w:jc w:val="both"/>
        <w:rPr/>
      </w:pPr>
      <w:r>
        <w:rPr>
          <w:lang w:eastAsia="ru-RU"/>
        </w:rPr>
        <w:tab/>
        <w:t xml:space="preserve">3. Контроль за исполнением настоящего постановления возложить на управление городского хозяйства города Калуги.</w:t>
      </w:r>
      <w:r/>
    </w:p>
    <w:p>
      <w:pPr>
        <w:pStyle w:val="772"/>
        <w:pBdr/>
        <w:shd w:val="clear" w:color="ffffff" w:themeColor="background1" w:fill="ffffff" w:themeFill="background1"/>
        <w:spacing/>
        <w:ind w:firstLine="720"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772"/>
        <w:pBdr/>
        <w:shd w:val="clear" w:color="ffffff" w:themeColor="background1" w:fill="ffffff" w:themeFill="background1"/>
        <w:spacing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772"/>
        <w:pBdr/>
        <w:shd w:val="clear" w:color="ffffff" w:themeColor="background1" w:fill="ffffff" w:themeFill="background1"/>
        <w:spacing/>
        <w:ind/>
        <w:jc w:val="both"/>
        <w:rPr/>
      </w:pPr>
      <w:r>
        <w:rPr>
          <w:b/>
          <w:bCs/>
        </w:rPr>
        <w:t xml:space="preserve">Городской Голова города Калуги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        Д.А. Денисов</w:t>
      </w:r>
      <w:r/>
    </w:p>
    <w:sectPr>
      <w:headerReference w:type="default" r:id="rId8"/>
      <w:headerReference w:type="even" r:id="rId9"/>
      <w:headerReference w:type="first" r:id="rId10"/>
      <w:footnotePr/>
      <w:endnotePr/>
      <w:type w:val="nextPage"/>
      <w:pgSz w:h="16838" w:orient="portrait" w:w="11906"/>
      <w:pgMar w:top="1021" w:right="709" w:bottom="1021" w:left="1701" w:header="720" w:footer="0" w:gutter="0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SimSun">
    <w:panose1 w:val="02010600030101010101"/>
  </w:font>
  <w:font w:name="Courier New">
    <w:panose1 w:val="02070309020205020404"/>
  </w:font>
  <w:font w:name="Mangal">
    <w:panose1 w:val="02040503050406030204"/>
  </w:font>
  <w:font w:name="Liberation Serif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6"/>
      <w:pBdr/>
      <w:spacing/>
      <w:ind/>
      <w:jc w:val="right"/>
      <w:rPr/>
    </w:pPr>
    <w:r>
      <w:t xml:space="preserve">2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6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6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SimSun" w:cs="Mangal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5" w:default="1">
    <w:name w:val="Normal"/>
    <w:qFormat/>
    <w:pPr>
      <w:widowControl w:val="false"/>
      <w:pBdr/>
      <w:spacing/>
      <w:ind/>
    </w:pPr>
    <w:rPr>
      <w:sz w:val="24"/>
      <w:szCs w:val="24"/>
      <w:lang w:bidi="hi-IN"/>
    </w:rPr>
  </w:style>
  <w:style w:type="paragraph" w:styleId="696">
    <w:name w:val="Heading 1"/>
    <w:next w:val="772"/>
    <w:uiPriority w:val="9"/>
    <w:qFormat/>
    <w:pPr>
      <w:keepNext w:val="true"/>
      <w:widowControl w:val="false"/>
      <w:pBdr/>
      <w:spacing/>
      <w:ind/>
      <w:jc w:val="center"/>
      <w:outlineLvl w:val="0"/>
    </w:pPr>
    <w:rPr>
      <w:b/>
      <w:bCs/>
      <w:sz w:val="24"/>
    </w:rPr>
  </w:style>
  <w:style w:type="paragraph" w:styleId="697">
    <w:name w:val="Heading 2"/>
    <w:basedOn w:val="755"/>
    <w:next w:val="773"/>
    <w:uiPriority w:val="9"/>
    <w:semiHidden/>
    <w:unhideWhenUsed/>
    <w:qFormat/>
    <w:pPr>
      <w:pBdr/>
      <w:spacing w:after="120" w:before="200"/>
      <w:ind/>
      <w:outlineLvl w:val="1"/>
    </w:pPr>
    <w:rPr>
      <w:szCs w:val="32"/>
    </w:rPr>
  </w:style>
  <w:style w:type="paragraph" w:styleId="698">
    <w:name w:val="Heading 3"/>
    <w:basedOn w:val="755"/>
    <w:next w:val="773"/>
    <w:uiPriority w:val="9"/>
    <w:semiHidden/>
    <w:unhideWhenUsed/>
    <w:qFormat/>
    <w:pPr>
      <w:pBdr/>
      <w:spacing w:after="120" w:before="140"/>
      <w:ind/>
      <w:outlineLvl w:val="2"/>
    </w:pPr>
    <w:rPr>
      <w:sz w:val="28"/>
      <w:szCs w:val="28"/>
    </w:rPr>
  </w:style>
  <w:style w:type="paragraph" w:styleId="699">
    <w:name w:val="Heading 4"/>
    <w:basedOn w:val="695"/>
    <w:next w:val="69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700">
    <w:name w:val="Heading 5"/>
    <w:basedOn w:val="695"/>
    <w:next w:val="69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701">
    <w:name w:val="Heading 6"/>
    <w:basedOn w:val="695"/>
    <w:next w:val="695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02">
    <w:name w:val="Heading 7"/>
    <w:basedOn w:val="695"/>
    <w:next w:val="695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03">
    <w:name w:val="Heading 8"/>
    <w:basedOn w:val="695"/>
    <w:next w:val="695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04">
    <w:name w:val="Heading 9"/>
    <w:basedOn w:val="695"/>
    <w:next w:val="695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05" w:default="1">
    <w:name w:val="Default Paragraph Font"/>
    <w:uiPriority w:val="1"/>
    <w:semiHidden/>
    <w:unhideWhenUsed/>
    <w:pPr>
      <w:pBdr/>
      <w:spacing/>
      <w:ind/>
    </w:pPr>
  </w:style>
  <w:style w:type="table" w:styleId="70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07" w:default="1">
    <w:name w:val="No List"/>
    <w:uiPriority w:val="99"/>
    <w:semiHidden/>
    <w:unhideWhenUsed/>
    <w:pPr>
      <w:pBdr/>
      <w:spacing/>
      <w:ind/>
    </w:pPr>
  </w:style>
  <w:style w:type="character" w:styleId="708">
    <w:name w:val="Emphasis"/>
    <w:basedOn w:val="705"/>
    <w:uiPriority w:val="20"/>
    <w:qFormat/>
    <w:pPr>
      <w:pBdr/>
      <w:spacing/>
      <w:ind/>
    </w:pPr>
    <w:rPr>
      <w:i/>
      <w:iCs/>
    </w:rPr>
  </w:style>
  <w:style w:type="character" w:styleId="709">
    <w:name w:val="footnote reference"/>
    <w:basedOn w:val="705"/>
    <w:uiPriority w:val="99"/>
    <w:semiHidden/>
    <w:unhideWhenUsed/>
    <w:pPr>
      <w:pBdr/>
      <w:spacing/>
      <w:ind/>
    </w:pPr>
    <w:rPr>
      <w:vertAlign w:val="superscript"/>
    </w:rPr>
  </w:style>
  <w:style w:type="character" w:styleId="710">
    <w:name w:val="endnote reference"/>
    <w:basedOn w:val="705"/>
    <w:uiPriority w:val="99"/>
    <w:semiHidden/>
    <w:unhideWhenUsed/>
    <w:pPr>
      <w:pBdr/>
      <w:spacing/>
      <w:ind/>
    </w:pPr>
    <w:rPr>
      <w:vertAlign w:val="superscript"/>
    </w:rPr>
  </w:style>
  <w:style w:type="character" w:styleId="711">
    <w:name w:val="Hyperlink"/>
    <w:basedOn w:val="705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712">
    <w:name w:val="FollowedHyperlink"/>
    <w:basedOn w:val="705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713" w:customStyle="1">
    <w:name w:val="Heading 1 Char"/>
    <w:basedOn w:val="705"/>
    <w:uiPriority w:val="9"/>
    <w:qFormat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14" w:customStyle="1">
    <w:name w:val="Heading 2 Char"/>
    <w:basedOn w:val="705"/>
    <w:uiPriority w:val="9"/>
    <w:qFormat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15" w:customStyle="1">
    <w:name w:val="Heading 3 Char"/>
    <w:basedOn w:val="705"/>
    <w:uiPriority w:val="9"/>
    <w:qFormat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716" w:customStyle="1">
    <w:name w:val="Heading 4 Char"/>
    <w:basedOn w:val="705"/>
    <w:uiPriority w:val="9"/>
    <w:qFormat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17" w:customStyle="1">
    <w:name w:val="Heading 5 Char"/>
    <w:basedOn w:val="705"/>
    <w:uiPriority w:val="9"/>
    <w:qFormat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18" w:customStyle="1">
    <w:name w:val="Heading 6 Char"/>
    <w:basedOn w:val="705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19" w:customStyle="1">
    <w:name w:val="Heading 7 Char"/>
    <w:basedOn w:val="705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20" w:customStyle="1">
    <w:name w:val="Heading 8 Char"/>
    <w:basedOn w:val="705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1" w:customStyle="1">
    <w:name w:val="Heading 9 Char"/>
    <w:basedOn w:val="705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2" w:customStyle="1">
    <w:name w:val="Title Char"/>
    <w:basedOn w:val="705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23" w:customStyle="1">
    <w:name w:val="Subtitle Char"/>
    <w:basedOn w:val="705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24" w:customStyle="1">
    <w:name w:val="Quote Char"/>
    <w:basedOn w:val="705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725">
    <w:name w:val="Intense Emphasis"/>
    <w:basedOn w:val="705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26" w:customStyle="1">
    <w:name w:val="Intense Quote Char"/>
    <w:basedOn w:val="705"/>
    <w:uiPriority w:val="30"/>
    <w:qFormat/>
    <w:pPr>
      <w:pBdr/>
      <w:spacing/>
      <w:ind/>
    </w:pPr>
    <w:rPr>
      <w:i/>
      <w:iCs/>
      <w:color w:val="365f91" w:themeColor="accent1" w:themeShade="BF"/>
    </w:rPr>
  </w:style>
  <w:style w:type="character" w:styleId="727">
    <w:name w:val="Intense Reference"/>
    <w:basedOn w:val="705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28">
    <w:name w:val="Subtle Emphasis"/>
    <w:basedOn w:val="70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9">
    <w:name w:val="Strong"/>
    <w:basedOn w:val="705"/>
    <w:uiPriority w:val="22"/>
    <w:qFormat/>
    <w:pPr>
      <w:pBdr/>
      <w:spacing/>
      <w:ind/>
    </w:pPr>
    <w:rPr>
      <w:b/>
      <w:bCs/>
    </w:rPr>
  </w:style>
  <w:style w:type="character" w:styleId="730">
    <w:name w:val="Subtle Reference"/>
    <w:basedOn w:val="70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31">
    <w:name w:val="Book Title"/>
    <w:basedOn w:val="70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32" w:customStyle="1">
    <w:name w:val="Header Char"/>
    <w:basedOn w:val="705"/>
    <w:uiPriority w:val="99"/>
    <w:qFormat/>
    <w:pPr>
      <w:pBdr/>
      <w:spacing/>
      <w:ind/>
    </w:pPr>
  </w:style>
  <w:style w:type="character" w:styleId="733" w:customStyle="1">
    <w:name w:val="Footer Char"/>
    <w:basedOn w:val="705"/>
    <w:uiPriority w:val="99"/>
    <w:qFormat/>
    <w:pPr>
      <w:pBdr/>
      <w:spacing/>
      <w:ind/>
    </w:pPr>
  </w:style>
  <w:style w:type="character" w:styleId="734" w:customStyle="1">
    <w:name w:val="Footnote Text Char"/>
    <w:basedOn w:val="705"/>
    <w:uiPriority w:val="99"/>
    <w:semiHidden/>
    <w:qFormat/>
    <w:pPr>
      <w:pBdr/>
      <w:spacing/>
      <w:ind/>
    </w:pPr>
    <w:rPr>
      <w:sz w:val="20"/>
      <w:szCs w:val="20"/>
    </w:rPr>
  </w:style>
  <w:style w:type="character" w:styleId="735" w:customStyle="1">
    <w:name w:val="Символ сноски"/>
    <w:qFormat/>
    <w:pPr>
      <w:pBdr/>
      <w:spacing/>
      <w:ind/>
    </w:pPr>
    <w:rPr>
      <w:vertAlign w:val="superscript"/>
    </w:rPr>
  </w:style>
  <w:style w:type="character" w:styleId="736" w:customStyle="1">
    <w:name w:val="Привязка сноски"/>
    <w:pPr>
      <w:pBdr/>
      <w:spacing/>
      <w:ind/>
    </w:pPr>
    <w:rPr>
      <w:vertAlign w:val="superscript"/>
    </w:rPr>
  </w:style>
  <w:style w:type="character" w:styleId="737" w:customStyle="1">
    <w:name w:val="Footnote Characters"/>
    <w:basedOn w:val="705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38" w:customStyle="1">
    <w:name w:val="Endnote Text Char"/>
    <w:basedOn w:val="705"/>
    <w:uiPriority w:val="99"/>
    <w:semiHidden/>
    <w:qFormat/>
    <w:pPr>
      <w:pBdr/>
      <w:spacing/>
      <w:ind/>
    </w:pPr>
    <w:rPr>
      <w:sz w:val="20"/>
      <w:szCs w:val="20"/>
    </w:rPr>
  </w:style>
  <w:style w:type="character" w:styleId="739" w:customStyle="1">
    <w:name w:val="Символ концевой сноски"/>
    <w:qFormat/>
    <w:pPr>
      <w:pBdr/>
      <w:spacing/>
      <w:ind/>
    </w:pPr>
    <w:rPr>
      <w:vertAlign w:val="superscript"/>
    </w:rPr>
  </w:style>
  <w:style w:type="character" w:styleId="740" w:customStyle="1">
    <w:name w:val="Привязка концевой сноски"/>
    <w:pPr>
      <w:pBdr/>
      <w:spacing/>
      <w:ind/>
    </w:pPr>
    <w:rPr>
      <w:vertAlign w:val="superscript"/>
    </w:rPr>
  </w:style>
  <w:style w:type="character" w:styleId="741" w:customStyle="1">
    <w:name w:val="Endnote Characters"/>
    <w:basedOn w:val="705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42" w:customStyle="1">
    <w:name w:val="Интернет-ссылка"/>
    <w:qFormat/>
    <w:pPr>
      <w:pBdr/>
      <w:spacing/>
      <w:ind/>
    </w:pPr>
    <w:rPr>
      <w:color w:val="0000ff"/>
      <w:u w:val="single"/>
    </w:rPr>
  </w:style>
  <w:style w:type="character" w:styleId="743" w:customStyle="1">
    <w:name w:val="Посещённая гиперссылка"/>
    <w:basedOn w:val="705"/>
    <w:uiPriority w:val="99"/>
    <w:semiHidden/>
    <w:unhideWhenUsed/>
    <w:qFormat/>
    <w:pPr>
      <w:pBdr/>
      <w:spacing/>
      <w:ind/>
    </w:pPr>
    <w:rPr>
      <w:color w:val="800080" w:themeColor="followedHyperlink"/>
      <w:u w:val="single"/>
    </w:rPr>
  </w:style>
  <w:style w:type="character" w:styleId="744" w:customStyle="1">
    <w:name w:val="WW8Num1z0"/>
    <w:qFormat/>
    <w:pPr>
      <w:pBdr/>
      <w:spacing/>
      <w:ind/>
    </w:pPr>
  </w:style>
  <w:style w:type="character" w:styleId="745" w:customStyle="1">
    <w:name w:val="WW8Num1z1"/>
    <w:qFormat/>
    <w:pPr>
      <w:pBdr/>
      <w:spacing/>
      <w:ind/>
    </w:pPr>
  </w:style>
  <w:style w:type="character" w:styleId="746" w:customStyle="1">
    <w:name w:val="WW8Num1z2"/>
    <w:qFormat/>
    <w:pPr>
      <w:pBdr/>
      <w:spacing/>
      <w:ind/>
    </w:pPr>
  </w:style>
  <w:style w:type="character" w:styleId="747" w:customStyle="1">
    <w:name w:val="WW8Num1z3"/>
    <w:qFormat/>
    <w:pPr>
      <w:pBdr/>
      <w:spacing/>
      <w:ind/>
    </w:pPr>
  </w:style>
  <w:style w:type="character" w:styleId="748" w:customStyle="1">
    <w:name w:val="WW8Num1z4"/>
    <w:qFormat/>
    <w:pPr>
      <w:pBdr/>
      <w:spacing/>
      <w:ind/>
    </w:pPr>
  </w:style>
  <w:style w:type="character" w:styleId="749" w:customStyle="1">
    <w:name w:val="WW8Num1z5"/>
    <w:qFormat/>
    <w:pPr>
      <w:pBdr/>
      <w:spacing/>
      <w:ind/>
    </w:pPr>
  </w:style>
  <w:style w:type="character" w:styleId="750" w:customStyle="1">
    <w:name w:val="WW8Num1z6"/>
    <w:qFormat/>
    <w:pPr>
      <w:pBdr/>
      <w:spacing/>
      <w:ind/>
    </w:pPr>
  </w:style>
  <w:style w:type="character" w:styleId="751" w:customStyle="1">
    <w:name w:val="WW8Num1z7"/>
    <w:qFormat/>
    <w:pPr>
      <w:pBdr/>
      <w:spacing/>
      <w:ind/>
    </w:pPr>
  </w:style>
  <w:style w:type="character" w:styleId="752" w:customStyle="1">
    <w:name w:val="WW8Num1z8"/>
    <w:qFormat/>
    <w:pPr>
      <w:pBdr/>
      <w:spacing/>
      <w:ind/>
    </w:pPr>
  </w:style>
  <w:style w:type="character" w:styleId="753">
    <w:name w:val="page number"/>
    <w:basedOn w:val="705"/>
    <w:pPr>
      <w:pBdr/>
      <w:spacing/>
      <w:ind/>
    </w:pPr>
  </w:style>
  <w:style w:type="character" w:styleId="754" w:customStyle="1">
    <w:name w:val="Символ нумерации"/>
    <w:qFormat/>
    <w:pPr>
      <w:pBdr/>
      <w:spacing/>
      <w:ind/>
    </w:pPr>
  </w:style>
  <w:style w:type="paragraph" w:styleId="755">
    <w:name w:val="Title"/>
    <w:basedOn w:val="772"/>
    <w:next w:val="773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56">
    <w:name w:val="Body Text"/>
    <w:basedOn w:val="695"/>
    <w:pPr>
      <w:pBdr/>
      <w:spacing w:after="140" w:line="276" w:lineRule="auto"/>
      <w:ind/>
    </w:pPr>
  </w:style>
  <w:style w:type="paragraph" w:styleId="757">
    <w:name w:val="List"/>
    <w:basedOn w:val="773"/>
    <w:pPr>
      <w:pBdr/>
      <w:spacing/>
      <w:ind/>
    </w:pPr>
    <w:rPr>
      <w:rFonts w:cs="Mangal"/>
    </w:rPr>
  </w:style>
  <w:style w:type="paragraph" w:styleId="758">
    <w:name w:val="Caption"/>
    <w:basedOn w:val="772"/>
    <w:qFormat/>
    <w:pPr>
      <w:suppressLineNumbers w:val="true"/>
      <w:pBdr/>
      <w:spacing w:after="120" w:before="120"/>
      <w:ind/>
    </w:pPr>
    <w:rPr>
      <w:rFonts w:cs="Mangal"/>
      <w:i/>
      <w:iCs/>
    </w:rPr>
  </w:style>
  <w:style w:type="paragraph" w:styleId="759">
    <w:name w:val="index heading"/>
    <w:basedOn w:val="772"/>
    <w:pPr>
      <w:pBdr/>
      <w:spacing/>
      <w:ind/>
    </w:pPr>
  </w:style>
  <w:style w:type="paragraph" w:styleId="760">
    <w:name w:val="Subtitle"/>
    <w:basedOn w:val="772"/>
    <w:next w:val="773"/>
    <w:uiPriority w:val="11"/>
    <w:qFormat/>
    <w:pPr>
      <w:pBdr/>
      <w:spacing/>
      <w:ind/>
      <w:jc w:val="center"/>
    </w:pPr>
    <w:rPr>
      <w:b/>
      <w:bCs/>
      <w:sz w:val="28"/>
    </w:rPr>
  </w:style>
  <w:style w:type="paragraph" w:styleId="761">
    <w:name w:val="Quote"/>
    <w:basedOn w:val="695"/>
    <w:next w:val="69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paragraph" w:styleId="762">
    <w:name w:val="List Paragraph"/>
    <w:basedOn w:val="695"/>
    <w:uiPriority w:val="34"/>
    <w:qFormat/>
    <w:pPr>
      <w:pBdr/>
      <w:spacing/>
      <w:ind w:left="720"/>
      <w:contextualSpacing w:val="true"/>
    </w:pPr>
  </w:style>
  <w:style w:type="paragraph" w:styleId="763">
    <w:name w:val="Intense Quote"/>
    <w:basedOn w:val="695"/>
    <w:next w:val="695"/>
    <w:uiPriority w:val="30"/>
    <w:qFormat/>
    <w:pPr>
      <w:pBdr>
        <w:top w:val="single" w:color="0f4761" w:sz="4" w:space="10"/>
        <w:bottom w:val="single" w:color="0f4761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paragraph" w:styleId="764">
    <w:name w:val="No Spacing"/>
    <w:basedOn w:val="695"/>
    <w:uiPriority w:val="1"/>
    <w:qFormat/>
    <w:pPr>
      <w:pBdr/>
      <w:spacing/>
      <w:ind/>
    </w:pPr>
  </w:style>
  <w:style w:type="paragraph" w:styleId="765" w:customStyle="1">
    <w:name w:val="Колонтитул"/>
    <w:basedOn w:val="695"/>
    <w:qFormat/>
    <w:pPr>
      <w:pBdr/>
      <w:spacing/>
      <w:ind/>
    </w:pPr>
  </w:style>
  <w:style w:type="paragraph" w:styleId="766">
    <w:name w:val="Header"/>
    <w:basedOn w:val="772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767">
    <w:name w:val="Footer"/>
    <w:basedOn w:val="695"/>
    <w:uiPriority w:val="99"/>
    <w:unhideWhenUsed/>
    <w:pPr>
      <w:pBdr/>
      <w:tabs>
        <w:tab w:val="left" w:leader="none" w:pos="4844"/>
        <w:tab w:val="left" w:leader="none" w:pos="9689"/>
      </w:tabs>
      <w:spacing/>
      <w:ind/>
    </w:pPr>
  </w:style>
  <w:style w:type="paragraph" w:styleId="768">
    <w:name w:val="footnote text"/>
    <w:basedOn w:val="695"/>
    <w:uiPriority w:val="99"/>
    <w:semiHidden/>
    <w:unhideWhenUsed/>
    <w:pPr>
      <w:pBdr/>
      <w:spacing/>
      <w:ind/>
    </w:pPr>
    <w:rPr>
      <w:sz w:val="20"/>
      <w:szCs w:val="20"/>
    </w:rPr>
  </w:style>
  <w:style w:type="paragraph" w:styleId="769">
    <w:name w:val="endnote text"/>
    <w:basedOn w:val="695"/>
    <w:uiPriority w:val="99"/>
    <w:semiHidden/>
    <w:unhideWhenUsed/>
    <w:pPr>
      <w:pBdr/>
      <w:spacing/>
      <w:ind/>
    </w:pPr>
    <w:rPr>
      <w:sz w:val="20"/>
      <w:szCs w:val="20"/>
    </w:rPr>
  </w:style>
  <w:style w:type="paragraph" w:styleId="770">
    <w:name w:val="TOC Heading"/>
    <w:uiPriority w:val="39"/>
    <w:unhideWhenUsed/>
    <w:qFormat/>
    <w:pPr>
      <w:pBdr/>
      <w:spacing/>
      <w:ind/>
    </w:pPr>
    <w:rPr>
      <w:sz w:val="24"/>
    </w:rPr>
  </w:style>
  <w:style w:type="paragraph" w:styleId="771">
    <w:name w:val="table of figures"/>
    <w:basedOn w:val="695"/>
    <w:next w:val="695"/>
    <w:uiPriority w:val="99"/>
    <w:unhideWhenUsed/>
    <w:qFormat/>
    <w:pPr>
      <w:pBdr/>
      <w:spacing/>
      <w:ind/>
    </w:pPr>
  </w:style>
  <w:style w:type="paragraph" w:styleId="772" w:customStyle="1">
    <w:name w:val="Standard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</w:rPr>
  </w:style>
  <w:style w:type="paragraph" w:styleId="773" w:customStyle="1">
    <w:name w:val="Text body"/>
    <w:basedOn w:val="772"/>
    <w:qFormat/>
    <w:pPr>
      <w:pBdr/>
      <w:spacing w:after="140" w:line="288" w:lineRule="auto"/>
      <w:ind/>
    </w:pPr>
  </w:style>
  <w:style w:type="paragraph" w:styleId="774">
    <w:name w:val="Balloon Text"/>
    <w:basedOn w:val="772"/>
    <w:qFormat/>
    <w:pPr>
      <w:pBdr/>
      <w:spacing/>
      <w:ind/>
    </w:pPr>
    <w:rPr>
      <w:rFonts w:ascii="Tahoma" w:hAnsi="Tahoma" w:eastAsia="Tahoma" w:cs="Tahoma"/>
      <w:sz w:val="16"/>
      <w:szCs w:val="16"/>
    </w:rPr>
  </w:style>
  <w:style w:type="paragraph" w:styleId="775" w:customStyle="1">
    <w:name w:val="ConsPlusTitle"/>
    <w:qFormat/>
    <w:pPr>
      <w:widowControl w:val="false"/>
      <w:pBdr/>
      <w:spacing/>
      <w:ind/>
    </w:pPr>
    <w:rPr>
      <w:rFonts w:ascii="Arial" w:hAnsi="Arial" w:eastAsia="Times New Roman" w:cs="Arial"/>
      <w:b/>
      <w:bCs/>
      <w:sz w:val="24"/>
    </w:rPr>
  </w:style>
  <w:style w:type="paragraph" w:styleId="776" w:customStyle="1">
    <w:name w:val="Содержимое врезки"/>
    <w:basedOn w:val="772"/>
    <w:qFormat/>
    <w:pPr>
      <w:pBdr/>
      <w:spacing/>
      <w:ind/>
    </w:pPr>
  </w:style>
  <w:style w:type="paragraph" w:styleId="777" w:customStyle="1">
    <w:name w:val="Содержимое таблицы"/>
    <w:basedOn w:val="772"/>
    <w:qFormat/>
    <w:pPr>
      <w:suppressLineNumbers w:val="true"/>
      <w:pBdr/>
      <w:spacing/>
      <w:ind/>
    </w:pPr>
  </w:style>
  <w:style w:type="paragraph" w:styleId="778" w:customStyle="1">
    <w:name w:val="Заголовок таблицы"/>
    <w:basedOn w:val="777"/>
    <w:qFormat/>
    <w:pPr>
      <w:pBdr/>
      <w:spacing/>
      <w:ind/>
      <w:jc w:val="center"/>
    </w:pPr>
    <w:rPr>
      <w:b/>
      <w:bCs/>
    </w:rPr>
  </w:style>
  <w:style w:type="paragraph" w:styleId="779" w:customStyle="1">
    <w:name w:val="Блочная цитата"/>
    <w:basedOn w:val="772"/>
    <w:qFormat/>
    <w:pPr>
      <w:pBdr/>
      <w:spacing w:after="283"/>
      <w:ind w:right="567" w:left="567"/>
    </w:pPr>
  </w:style>
  <w:style w:type="paragraph" w:styleId="780" w:customStyle="1">
    <w:name w:val="ConsPlusNormal"/>
    <w:qFormat/>
    <w:pPr>
      <w:pBdr/>
      <w:spacing/>
      <w:ind/>
    </w:pPr>
    <w:rPr>
      <w:rFonts w:ascii="Arial" w:hAnsi="Arial" w:eastAsia="Arial" w:cs="Courier New"/>
      <w:sz w:val="24"/>
      <w:szCs w:val="24"/>
      <w:lang w:bidi="hi-IN"/>
    </w:rPr>
  </w:style>
  <w:style w:type="paragraph" w:styleId="781" w:customStyle="1">
    <w:name w:val="ConsPlusCell"/>
    <w:qFormat/>
    <w:pPr>
      <w:pBdr/>
      <w:spacing/>
      <w:ind/>
    </w:pPr>
    <w:rPr>
      <w:rFonts w:ascii="Courier New" w:hAnsi="Courier New" w:eastAsia="Arial" w:cs="Courier New"/>
      <w:sz w:val="24"/>
      <w:szCs w:val="24"/>
      <w:lang w:bidi="hi-IN"/>
    </w:rPr>
  </w:style>
  <w:style w:type="paragraph" w:styleId="782" w:customStyle="1">
    <w:name w:val="ConsPlusNonformat"/>
    <w:qFormat/>
    <w:pPr>
      <w:pBdr/>
      <w:spacing/>
      <w:ind/>
    </w:pPr>
    <w:rPr>
      <w:rFonts w:ascii="Courier New" w:hAnsi="Courier New" w:eastAsia="Times New Roman" w:cs="Courier New"/>
      <w:sz w:val="24"/>
      <w:lang w:eastAsia="ru-RU"/>
    </w:rPr>
  </w:style>
  <w:style w:type="paragraph" w:styleId="783" w:customStyle="1">
    <w:name w:val="Верхний колонтитул слева"/>
    <w:basedOn w:val="772"/>
    <w:qFormat/>
    <w:pPr>
      <w:suppressLineNumbers w:val="true"/>
      <w:pBdr/>
      <w:tabs>
        <w:tab w:val="center" w:leader="none" w:pos="4748"/>
        <w:tab w:val="right" w:leader="none" w:pos="9496"/>
      </w:tabs>
      <w:spacing/>
      <w:ind/>
    </w:pPr>
  </w:style>
  <w:style w:type="paragraph" w:styleId="784">
    <w:name w:val="List Number 5"/>
    <w:basedOn w:val="757"/>
    <w:qFormat/>
    <w:pPr>
      <w:pBdr/>
      <w:spacing w:after="120"/>
      <w:ind w:hanging="360" w:left="1800"/>
    </w:pPr>
  </w:style>
  <w:style w:type="numbering" w:styleId="785" w:customStyle="1">
    <w:name w:val="Без списка"/>
    <w:uiPriority w:val="99"/>
    <w:semiHidden/>
    <w:unhideWhenUsed/>
    <w:qFormat/>
    <w:pPr>
      <w:pBdr/>
      <w:spacing/>
      <w:ind/>
    </w:pPr>
  </w:style>
  <w:style w:type="numbering" w:styleId="786" w:customStyle="1">
    <w:name w:val="WW8Num1"/>
    <w:qFormat/>
    <w:pPr>
      <w:pBdr/>
      <w:spacing/>
      <w:ind/>
    </w:pPr>
  </w:style>
  <w:style w:type="table" w:styleId="787">
    <w:name w:val="Table Grid"/>
    <w:basedOn w:val="706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Table Grid Light"/>
    <w:basedOn w:val="706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Plain Table 1"/>
    <w:basedOn w:val="706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Plain Table 2"/>
    <w:basedOn w:val="706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Plain Table 3"/>
    <w:basedOn w:val="70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Plain Table 4"/>
    <w:basedOn w:val="70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Plain Table 5"/>
    <w:basedOn w:val="70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1 Light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1 Light - Accent 1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1 Light - Accent 2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c0504d" w:themeColor="accent2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1 Light - Accent 3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9bbb59" w:themeColor="accent3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1 Light - Accent 4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8064a2" w:themeColor="accent4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1 Light - Accent 5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1 Light - Accent 6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2"/>
    <w:basedOn w:val="706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2 - Accent 1"/>
    <w:basedOn w:val="706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5f1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f81bd" w:themeColor="accen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2 - Accent 2"/>
    <w:basedOn w:val="706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dc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c0504d" w:themeColor="accent2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2 - Accent 3"/>
    <w:basedOn w:val="706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af1dc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bbb59" w:themeColor="accent3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2 - Accent 4"/>
    <w:basedOn w:val="706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8064a2" w:themeColor="accent4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2 - Accent 5"/>
    <w:basedOn w:val="706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2 - Accent 6"/>
    <w:basedOn w:val="706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3"/>
    <w:basedOn w:val="706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3 - Accent 1"/>
    <w:basedOn w:val="706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5f1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3 - Accent 2"/>
    <w:basedOn w:val="706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dc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3 - Accent 3"/>
    <w:basedOn w:val="706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af1dc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3 - Accent 4"/>
    <w:basedOn w:val="706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3 - Accent 5"/>
    <w:basedOn w:val="706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3 - Accent 6"/>
    <w:basedOn w:val="706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4"/>
    <w:basedOn w:val="706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4 - Accent 1"/>
    <w:basedOn w:val="706"/>
    <w:uiPriority w:val="5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d8ac2" w:themeFill="accent1" w:themeFillTint="EA"/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4 - Accent 2"/>
    <w:basedOn w:val="706"/>
    <w:uiPriority w:val="5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dc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d99695" w:themeFill="accent2" w:themeFillTint="97"/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4 - Accent 3"/>
    <w:basedOn w:val="706"/>
    <w:uiPriority w:val="5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af1dc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abb59" w:themeFill="accent3" w:themeFillTint="FE"/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4 - Accent 4"/>
    <w:basedOn w:val="706"/>
    <w:uiPriority w:val="5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4 - Accent 5"/>
    <w:basedOn w:val="706"/>
    <w:uiPriority w:val="5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4 - Accent 6"/>
    <w:basedOn w:val="706"/>
    <w:uiPriority w:val="5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5 Dark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5 Dark- Accent 1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5 Dark - Accent 2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5 Dark - Accent 3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5 Dark- Accent 4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5 Dark - Accent 5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5 Dark - Accent 6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6 Colorful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6 Colorful - Accent 1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5f1" w:themeFill="accent1" w:themeFillTint="34"/>
        <w:tcBorders/>
      </w:tcPr>
    </w:tblStylePr>
    <w:tblStylePr w:type="band2Horz">
      <w:rPr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6 Colorful - Accent 2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dcdc" w:themeFill="accent2" w:themeFillTint="32"/>
        <w:tcBorders/>
      </w:tcPr>
    </w:tblStylePr>
    <w:tblStylePr w:type="band2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c0504d" w:themeColor="accent2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6 Colorful - Accent 3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af1dc" w:themeFill="accent3" w:themeFillTint="34"/>
        <w:tcBorders/>
      </w:tcPr>
    </w:tblStylePr>
    <w:tblStylePr w:type="band2Horz">
      <w:rPr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bbb59" w:themeColor="accent3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6 Colorful - Accent 4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8064a2" w:themeColor="accent4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6 Colorful - Accent 5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6 Colorful - Accent 6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2Horz">
      <w:rPr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7 Colorful"/>
    <w:basedOn w:val="706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2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7 Colorful - Accent 1"/>
    <w:basedOn w:val="706"/>
    <w:uiPriority w:val="99"/>
    <w:pPr>
      <w:pBdr/>
      <w:spacing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5f1" w:themeFill="accent1" w:themeFillTint="34"/>
        <w:tcBorders/>
      </w:tcPr>
    </w:tblStylePr>
    <w:tblStylePr w:type="band2Horz">
      <w:rPr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7 Colorful - Accent 2"/>
    <w:basedOn w:val="706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dcdc" w:themeFill="accent2" w:themeFillTint="32"/>
        <w:tcBorders/>
      </w:tcPr>
    </w:tblStylePr>
    <w:tblStylePr w:type="band2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</w:tcPr>
    </w:tblStylePr>
    <w:tblStylePr w:type="firstRow">
      <w:rPr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7 Colorful - Accent 3"/>
    <w:basedOn w:val="706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af1dc" w:themeFill="accent3" w:themeFillTint="34"/>
        <w:tcBorders/>
      </w:tcPr>
    </w:tblStylePr>
    <w:tblStylePr w:type="band2Horz">
      <w:rPr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</w:tcPr>
    </w:tblStylePr>
    <w:tblStylePr w:type="firstRow">
      <w:rPr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7 Colorful - Accent 4"/>
    <w:basedOn w:val="706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</w:tcPr>
    </w:tblStylePr>
    <w:tblStylePr w:type="firstRow">
      <w:rPr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7 Colorful - Accent 5"/>
    <w:basedOn w:val="706"/>
    <w:uiPriority w:val="99"/>
    <w:pPr>
      <w:pBdr/>
      <w:spacing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</w:tcPr>
    </w:tblStylePr>
    <w:tblStylePr w:type="firstRow">
      <w:rPr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7 Colorful - Accent 6"/>
    <w:basedOn w:val="706"/>
    <w:uiPriority w:val="99"/>
    <w:pPr>
      <w:pBdr/>
      <w:spacing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2Horz">
      <w:rPr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</w:tcPr>
    </w:tblStylePr>
    <w:tblStylePr w:type="firstRow">
      <w:rPr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1 Light"/>
    <w:basedOn w:val="70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1 Light - Accent 1"/>
    <w:basedOn w:val="70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1 Light - Accent 2"/>
    <w:basedOn w:val="70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1 Light - Accent 3"/>
    <w:basedOn w:val="70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1 Light - Accent 4"/>
    <w:basedOn w:val="70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1 Light - Accent 5"/>
    <w:basedOn w:val="70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1 Light - Accent 6"/>
    <w:basedOn w:val="70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2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2 - Accent 1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2dfee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2 - Accent 2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fd2d2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2 - Accent 3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eed5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2 - Accent 4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fd8e7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2 - Accent 5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1eaf0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2 - Accent 6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4d0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3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3 - Accent 1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3 - Accent 2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bottom w:val="single" w:color="c0504d" w:themeColor="accent2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d99695" w:themeFill="accent2" w:themeFillTint="97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3 - Accent 3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bottom w:val="single" w:color="9bbb59" w:themeColor="accent3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3d69b" w:themeFill="accent3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3 - Accent 4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bottom w:val="single" w:color="8064a2" w:themeColor="accent4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3 - Accent 5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bottom w:val="single" w:color="4bacc6" w:themeColor="accent5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2ccdc" w:themeFill="accent5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3 - Accent 6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bottom w:val="single" w:color="f79646" w:themeColor="accent6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ac090" w:themeFill="accent6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4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4 - Accent 1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2dfee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4 - Accent 2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fd2d2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4 - Accent 3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eed5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4 - Accent 4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fd8e7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4 - Accent 5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1eaf0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4 - Accent 6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4d0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5 Dark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5 Dark - Accent 1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5 Dark - Accent 2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0504d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d99695" w:themeFill="accent2" w:themeFillTint="97"/>
        <w:tcBorders>
          <w:top w:val="single" w:color="c0504d" w:themeColor="accent2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0504d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5 Dark - Accent 3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bb59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c3d69b" w:themeFill="accent3" w:themeFillTint="98"/>
        <w:tcBorders>
          <w:top w:val="single" w:color="9bbb59" w:themeColor="accent3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bb59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5 Dark - Accent 4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064a2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>
          <w:top w:val="single" w:color="8064a2" w:themeColor="accent4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064a2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5 Dark - Accent 5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bacc6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92ccdc" w:themeFill="accent5" w:themeFillTint="9A"/>
        <w:tcBorders>
          <w:top w:val="single" w:color="4bacc6" w:themeColor="accent5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bacc6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5 Dark - Accent 6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79646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ac090" w:themeFill="accent6" w:themeFillTint="98"/>
        <w:tcBorders>
          <w:top w:val="single" w:color="f79646" w:themeColor="accent6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79646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6 Colorful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6 Colorful - Accent 1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dfee" w:themeFill="accent1" w:themeFillTint="40"/>
        <w:tcBorders/>
      </w:tcPr>
    </w:tblStylePr>
    <w:tblStylePr w:type="band2Horz">
      <w:rPr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6 Colorful - Accent 2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2d2" w:themeFill="accent2" w:themeFillTint="40"/>
        <w:tcBorders/>
      </w:tcPr>
    </w:tblStylePr>
    <w:tblStylePr w:type="band2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c0504d" w:themeColor="accent2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6 Colorful - Accent 3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eed5" w:themeFill="accent3" w:themeFillTint="40"/>
        <w:tcBorders/>
      </w:tcPr>
    </w:tblStylePr>
    <w:tblStylePr w:type="band2Horz">
      <w:rPr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9bbb59" w:themeColor="accent3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6 Colorful - Accent 4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7" w:themeFill="accent4" w:themeFillTint="40"/>
        <w:tcBorders/>
      </w:tcPr>
    </w:tblStylePr>
    <w:tblStylePr w:type="band2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8064a2" w:themeColor="accent4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6 Colorful - Accent 5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1eaf0" w:themeFill="accent5" w:themeFillTint="40"/>
        <w:tcBorders/>
      </w:tcPr>
    </w:tblStylePr>
    <w:tblStylePr w:type="band2Horz">
      <w:rPr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6 Colorful - Accent 6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4d0" w:themeFill="accent6" w:themeFillTint="40"/>
        <w:tcBorders/>
      </w:tcPr>
    </w:tblStylePr>
    <w:tblStylePr w:type="band2Horz">
      <w:rPr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7 Colorful"/>
    <w:basedOn w:val="706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7 Colorful - Accent 1"/>
    <w:basedOn w:val="706"/>
    <w:uiPriority w:val="99"/>
    <w:pPr>
      <w:pBdr/>
      <w:spacing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dfee" w:themeFill="accent1" w:themeFillTint="40"/>
        <w:tcBorders/>
      </w:tcPr>
    </w:tblStylePr>
    <w:tblStylePr w:type="band2Horz">
      <w:rPr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7 Colorful - Accent 2"/>
    <w:basedOn w:val="706"/>
    <w:uiPriority w:val="99"/>
    <w:pPr>
      <w:pBdr/>
      <w:spacing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2d2" w:themeFill="accent2" w:themeFillTint="40"/>
        <w:tcBorders/>
      </w:tcPr>
    </w:tblStylePr>
    <w:tblStylePr w:type="band2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</w:tcPr>
    </w:tblStylePr>
    <w:tblStylePr w:type="firstRow">
      <w:rPr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7 Colorful - Accent 3"/>
    <w:basedOn w:val="706"/>
    <w:uiPriority w:val="99"/>
    <w:pPr>
      <w:pBdr/>
      <w:spacing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eed5" w:themeFill="accent3" w:themeFillTint="40"/>
        <w:tcBorders/>
      </w:tcPr>
    </w:tblStylePr>
    <w:tblStylePr w:type="band2Horz">
      <w:rPr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</w:tcPr>
    </w:tblStylePr>
    <w:tblStylePr w:type="firstRow">
      <w:rPr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7 Colorful - Accent 4"/>
    <w:basedOn w:val="706"/>
    <w:uiPriority w:val="99"/>
    <w:pPr>
      <w:pBdr/>
      <w:spacing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7" w:themeFill="accent4" w:themeFillTint="40"/>
        <w:tcBorders/>
      </w:tcPr>
    </w:tblStylePr>
    <w:tblStylePr w:type="band2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</w:tcPr>
    </w:tblStylePr>
    <w:tblStylePr w:type="firstRow">
      <w:rPr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7 Colorful - Accent 5"/>
    <w:basedOn w:val="706"/>
    <w:uiPriority w:val="99"/>
    <w:pPr>
      <w:pBdr/>
      <w:spacing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1eaf0" w:themeFill="accent5" w:themeFillTint="40"/>
        <w:tcBorders/>
      </w:tcPr>
    </w:tblStylePr>
    <w:tblStylePr w:type="band2Horz">
      <w:rPr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</w:tcPr>
    </w:tblStylePr>
    <w:tblStylePr w:type="firstRow">
      <w:rPr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7 Colorful - Accent 6"/>
    <w:basedOn w:val="706"/>
    <w:uiPriority w:val="99"/>
    <w:pPr>
      <w:pBdr/>
      <w:spacing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4d0" w:themeFill="accent6" w:themeFillTint="40"/>
        <w:tcBorders/>
      </w:tcPr>
    </w:tblStylePr>
    <w:tblStylePr w:type="band2Horz">
      <w:rPr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</w:tcPr>
    </w:tblStylePr>
    <w:tblStylePr w:type="firstRow">
      <w:rPr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ned - Accent"/>
    <w:basedOn w:val="70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ned - Accent 1"/>
    <w:basedOn w:val="70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7d7ea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7d7ea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d8ac2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d8ac2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d8ac2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ned - Accent 2"/>
    <w:basedOn w:val="70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dcdc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dcdc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d99695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d99695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d99695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ned - Accent 3"/>
    <w:basedOn w:val="70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af1dc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af1dc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9abb59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9abb59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9abb59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ned - Accent 4"/>
    <w:basedOn w:val="70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ned - Accent 5"/>
    <w:basedOn w:val="70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ned - Accent 6"/>
    <w:basedOn w:val="70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Bordered &amp; Lined - Accent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Bordered &amp; Lined - Accent 1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7d7ea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7d7ea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d8ac2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d8ac2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d8ac2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&amp; Lined - Accent 2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dcdc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dcdc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d99695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d99695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d99695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&amp; Lined - Accent 3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af1dc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af1dc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9abb59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9abb59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9abb59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&amp; Lined - Accent 4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&amp; Lined - Accent 5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&amp; Lined - Accent 6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- Accent 1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- Accent 2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c0504d" w:themeColor="accent2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c0504d" w:themeColor="accent2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c0504d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- Accent 3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9bbb59" w:themeColor="accent3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9bbb59" w:themeColor="accent3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9bbb59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- Accent 4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8064a2" w:themeColor="accent4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8064a2" w:themeColor="accent4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8064a2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- Accent 5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4bacc6" w:themeColor="accent5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bacc6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- Accent 6"/>
    <w:basedOn w:val="706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f79646" w:themeColor="accent6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f79646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image" Target="media/image1.jpg"/><Relationship Id="rId12" Type="http://schemas.openxmlformats.org/officeDocument/2006/relationships/hyperlink" Target="consultantplus://offline/ref=1EFC2FFEA05F7805999CC6A973663C58CBF81F16C3E9B195B1624C12A85E95DD21796D883F41B4A4B6726457BF44DB1883CC6A0D33c31FJ" TargetMode="External"/><Relationship Id="rId13" Type="http://schemas.openxmlformats.org/officeDocument/2006/relationships/hyperlink" Target="consultantplus://offline/ref=B25295DB9F85B3520BC9B3D4B18F34AF4C090C43CEA2EE0BECD604898EB3DA26B8F9E8E84B30F08C95B3E121D46C27G" TargetMode="External"/><Relationship Id="rId14" Type="http://schemas.openxmlformats.org/officeDocument/2006/relationships/hyperlink" Target="consultantplus://offline/ref=B25295DB9F85B3520BC9B3D4B18F34AF4B01094DCEA5EE0BECD604898EB3DA26B8F9E8E84B30F08C95B3E121D46C27G" TargetMode="External"/><Relationship Id="rId15" Type="http://schemas.openxmlformats.org/officeDocument/2006/relationships/hyperlink" Target="consultantplus://offline/ref=CD8262E36304A386C13A6305C121F384BA7BB8CB9DC4C2EC7BCDC6269240201341D142A0135BEDD60C74FC5DE4E8AFB27AI9A3H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ONLYOFFICE/8.1.0.169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25.06.2015 N 7929-пи(ред. от 19.05.2016)"О создании комиссии по приемке выполненных работ по объектам реконструкции, капитального ремонта, ремонта автомобильных дорог общего пользования местного значения муниципального образования "Город Калуга"(вместе с "Положением о комиссии по приемке выполненных работ по объектам реконструкции, капитального ремонта, ремонта автомобильных дорог общего пользования местного значения муниципального образования "Город Калуга")</dc:title>
  <dc:subject/>
  <dc:creator>Kutjakova</dc:creator>
  <dc:description/>
  <dc:language>ru-RU</dc:language>
  <cp:revision>13</cp:revision>
  <dcterms:created xsi:type="dcterms:W3CDTF">2025-04-29T06:51:00Z</dcterms:created>
  <dcterms:modified xsi:type="dcterms:W3CDTF">2025-04-30T07:38:52Z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ScaleCrop">
    <vt:bool>false</vt:bool>
  </property>
  <property fmtid="{D5CDD505-2E9C-101B-9397-08002B2CF9AE}" pid="4" name="ShareDoc">
    <vt:bool>false</vt:bool>
  </property>
  <property fmtid="{D5CDD505-2E9C-101B-9397-08002B2CF9AE}" pid="5" name="version">
    <vt:lpwstr>1048576</vt:lpwstr>
  </property>
</Properties>
</file>