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C88" w:rsidRPr="00804C88" w:rsidRDefault="00804C88">
      <w:pPr>
        <w:pStyle w:val="ConsPlusNormal"/>
        <w:jc w:val="both"/>
        <w:outlineLvl w:val="0"/>
        <w:rPr>
          <w:rFonts w:ascii="Times New Roman" w:hAnsi="Times New Roman" w:cs="Times New Roman"/>
          <w:sz w:val="24"/>
          <w:szCs w:val="24"/>
        </w:rPr>
      </w:pPr>
    </w:p>
    <w:p w:rsidR="00804C88" w:rsidRPr="00804C88" w:rsidRDefault="00804C88">
      <w:pPr>
        <w:pStyle w:val="ConsPlusTitle"/>
        <w:jc w:val="center"/>
        <w:outlineLvl w:val="0"/>
        <w:rPr>
          <w:rFonts w:ascii="Times New Roman" w:hAnsi="Times New Roman" w:cs="Times New Roman"/>
          <w:sz w:val="24"/>
          <w:szCs w:val="24"/>
        </w:rPr>
      </w:pPr>
      <w:r w:rsidRPr="00804C88">
        <w:rPr>
          <w:rFonts w:ascii="Times New Roman" w:hAnsi="Times New Roman" w:cs="Times New Roman"/>
          <w:sz w:val="24"/>
          <w:szCs w:val="24"/>
        </w:rPr>
        <w:t>РОССИЙСКАЯ ФЕДЕРАЦИЯ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ГОРОДСКАЯ ДУМА ГОРОДА КАЛУГИ</w:t>
      </w:r>
    </w:p>
    <w:p w:rsidR="00804C88" w:rsidRPr="00804C88" w:rsidRDefault="00804C88">
      <w:pPr>
        <w:pStyle w:val="ConsPlusTitle"/>
        <w:jc w:val="center"/>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РЕШЕНИЕ</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от 25 октября 2017 г. N 204</w:t>
      </w:r>
    </w:p>
    <w:p w:rsidR="00804C88" w:rsidRPr="00804C88" w:rsidRDefault="00804C88">
      <w:pPr>
        <w:pStyle w:val="ConsPlusTitle"/>
        <w:jc w:val="center"/>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ОБ УТВЕРЖДЕНИИ ПРОГРАММЫ КОМПЛЕКСНОГО РАЗВИТИЯ СИСТЕМ</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КОММУНАЛЬНОЙ ИНФРАСТРУКТУРЫ МУНИЦИПАЛЬНОГО ОБРАЗОВАНИЯ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"ГОРОД КАЛУГА" НА 2018 - 2028 ГОДЫ</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Список изменяющих документов</w:t>
            </w:r>
          </w:p>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 xml:space="preserve">(в ред. </w:t>
            </w:r>
            <w:hyperlink r:id="rId4" w:history="1">
              <w:r w:rsidRPr="00804C88">
                <w:rPr>
                  <w:rFonts w:ascii="Times New Roman" w:hAnsi="Times New Roman" w:cs="Times New Roman"/>
                  <w:i/>
                  <w:sz w:val="24"/>
                  <w:szCs w:val="24"/>
                </w:rPr>
                <w:t>Решения</w:t>
              </w:r>
            </w:hyperlink>
            <w:r w:rsidRPr="00804C88">
              <w:rPr>
                <w:rFonts w:ascii="Times New Roman" w:hAnsi="Times New Roman" w:cs="Times New Roman"/>
                <w:i/>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В соответствии с Федеральным </w:t>
      </w:r>
      <w:hyperlink r:id="rId5"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6"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7"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26.03.2003 N 35-ФЗ "Об электроэнергетике", Федеральным </w:t>
      </w:r>
      <w:hyperlink r:id="rId8"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27.07.2010 N 190-ФЗ "О теплоснабжении", Федеральным </w:t>
      </w:r>
      <w:hyperlink r:id="rId9"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07.12.2011 N 416-ФЗ "О водоснабжении и водоотведении", Федеральным </w:t>
      </w:r>
      <w:hyperlink r:id="rId10"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31.03.1999 N 69-ФЗ "О газоснабжении в Российской Федерации", Федеральным </w:t>
      </w:r>
      <w:hyperlink r:id="rId11"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24.06.1998 N 89-ФЗ "Об отходах производства и потребления", </w:t>
      </w:r>
      <w:hyperlink r:id="rId12" w:history="1">
        <w:r w:rsidRPr="00804C88">
          <w:rPr>
            <w:rFonts w:ascii="Times New Roman" w:hAnsi="Times New Roman" w:cs="Times New Roman"/>
            <w:sz w:val="24"/>
            <w:szCs w:val="24"/>
          </w:rPr>
          <w:t>постановлением</w:t>
        </w:r>
      </w:hyperlink>
      <w:r w:rsidRPr="00804C88">
        <w:rPr>
          <w:rFonts w:ascii="Times New Roman" w:hAnsi="Times New Roman" w:cs="Times New Roman"/>
          <w:sz w:val="24"/>
          <w:szCs w:val="24"/>
        </w:rPr>
        <w:t xml:space="preserve"> Правительства Российской Федерации от 14.06.2013 N 502 "Об утверждении требований к программам комплексного развития систем коммунальной инфраструктуры поселений, городских округов", руководствуясь </w:t>
      </w:r>
      <w:hyperlink r:id="rId13" w:history="1">
        <w:r w:rsidRPr="00804C88">
          <w:rPr>
            <w:rFonts w:ascii="Times New Roman" w:hAnsi="Times New Roman" w:cs="Times New Roman"/>
            <w:sz w:val="24"/>
            <w:szCs w:val="24"/>
          </w:rPr>
          <w:t>статьей 24</w:t>
        </w:r>
      </w:hyperlink>
      <w:r w:rsidRPr="00804C88">
        <w:rPr>
          <w:rFonts w:ascii="Times New Roman" w:hAnsi="Times New Roman" w:cs="Times New Roman"/>
          <w:sz w:val="24"/>
          <w:szCs w:val="24"/>
        </w:rPr>
        <w:t xml:space="preserve"> Устава муниципального образования "Город Калуга", Городская Дума города Калуги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РЕШИЛА:</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(преамбула в ред. </w:t>
      </w:r>
      <w:hyperlink r:id="rId14"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1. Утвердить </w:t>
      </w:r>
      <w:hyperlink w:anchor="P39" w:history="1">
        <w:r w:rsidRPr="00804C88">
          <w:rPr>
            <w:rFonts w:ascii="Times New Roman" w:hAnsi="Times New Roman" w:cs="Times New Roman"/>
            <w:sz w:val="24"/>
            <w:szCs w:val="24"/>
          </w:rPr>
          <w:t>Программу</w:t>
        </w:r>
      </w:hyperlink>
      <w:r w:rsidRPr="00804C88">
        <w:rPr>
          <w:rFonts w:ascii="Times New Roman" w:hAnsi="Times New Roman" w:cs="Times New Roman"/>
          <w:sz w:val="24"/>
          <w:szCs w:val="24"/>
        </w:rPr>
        <w:t xml:space="preserve"> комплексного развития систем коммунальной инфраструктуры муниципального образования "Город Калуга" на 2018 - 2028 годы (прилагается).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2. Настоящее Решение вступает в силу со дня его официального опубликования.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3.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(Борсук В.В.).</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Глава городского самоуправления</w:t>
      </w: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города Калуги</w:t>
      </w: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А.Г.Иванов</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0"/>
        <w:rPr>
          <w:rFonts w:ascii="Times New Roman" w:hAnsi="Times New Roman" w:cs="Times New Roman"/>
          <w:sz w:val="24"/>
          <w:szCs w:val="24"/>
        </w:rPr>
      </w:pPr>
      <w:r w:rsidRPr="00804C88">
        <w:rPr>
          <w:rFonts w:ascii="Times New Roman" w:hAnsi="Times New Roman" w:cs="Times New Roman"/>
          <w:sz w:val="24"/>
          <w:szCs w:val="24"/>
        </w:rPr>
        <w:lastRenderedPageBreak/>
        <w:t>Приложение</w:t>
      </w: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к Решению</w:t>
      </w: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Городской Думы</w:t>
      </w: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города Калуги</w:t>
      </w:r>
    </w:p>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от 25 октября 2017 г. N 204</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Список изменяющих документов</w:t>
            </w:r>
          </w:p>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 xml:space="preserve">(в ред. </w:t>
            </w:r>
            <w:hyperlink r:id="rId15" w:history="1">
              <w:r w:rsidRPr="00804C88">
                <w:rPr>
                  <w:rFonts w:ascii="Times New Roman" w:hAnsi="Times New Roman" w:cs="Times New Roman"/>
                  <w:i/>
                  <w:sz w:val="24"/>
                  <w:szCs w:val="24"/>
                </w:rPr>
                <w:t>Решения</w:t>
              </w:r>
            </w:hyperlink>
            <w:r w:rsidRPr="00804C88">
              <w:rPr>
                <w:rFonts w:ascii="Times New Roman" w:hAnsi="Times New Roman" w:cs="Times New Roman"/>
                <w:i/>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i/>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bookmarkStart w:id="0" w:name="P39"/>
      <w:bookmarkEnd w:id="0"/>
      <w:r w:rsidRPr="00804C88">
        <w:rPr>
          <w:rFonts w:ascii="Times New Roman" w:hAnsi="Times New Roman" w:cs="Times New Roman"/>
          <w:sz w:val="24"/>
          <w:szCs w:val="24"/>
        </w:rPr>
        <w:t>1. Паспорт программы комплексного развития систем</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коммунальной инфраструктуры муниципального образования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"Город Калуга" на 2018 - 2028 годы</w:t>
      </w:r>
    </w:p>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0"/>
        <w:gridCol w:w="6576"/>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Наименование</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Программа комплексного развития систем коммунальной инфраструктуры муниципального образования "Город Калуга" на 2018 - 2028 годы</w:t>
            </w:r>
          </w:p>
        </w:tc>
      </w:tr>
      <w:tr w:rsidR="00804C88" w:rsidRPr="00804C88">
        <w:tblPrEx>
          <w:tblBorders>
            <w:insideH w:val="nil"/>
          </w:tblBorders>
        </w:tblPrEx>
        <w:tc>
          <w:tcPr>
            <w:tcW w:w="567" w:type="dxa"/>
            <w:tcBorders>
              <w:bottom w:val="nil"/>
            </w:tcBorders>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1920" w:type="dxa"/>
            <w:tcBorders>
              <w:bottom w:val="nil"/>
            </w:tcBorders>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Основание для разработки Программы</w:t>
            </w:r>
          </w:p>
        </w:tc>
        <w:tc>
          <w:tcPr>
            <w:tcW w:w="6576" w:type="dxa"/>
            <w:tcBorders>
              <w:bottom w:val="nil"/>
            </w:tcBorders>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1. Федеральный </w:t>
            </w:r>
            <w:hyperlink r:id="rId16"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2. Федеральный </w:t>
            </w:r>
            <w:hyperlink r:id="rId17"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3. Федеральный </w:t>
            </w:r>
            <w:hyperlink r:id="rId18"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26.03.2003 N 35-ФЗ "Об электроэнергетике".</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4. Федеральный </w:t>
            </w:r>
            <w:hyperlink r:id="rId19"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27.07.2010 N 190-ФЗ "О теплоснабжении".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5. Федеральный </w:t>
            </w:r>
            <w:hyperlink r:id="rId20"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07.12.2011 N 416-ФЗ "О водоснабжении и водоотведении".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6. Федеральный </w:t>
            </w:r>
            <w:hyperlink r:id="rId21"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31.03.1999 N 69-ФЗ "О газоснабжении в Российской Федерации".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7. Федеральный </w:t>
            </w:r>
            <w:hyperlink r:id="rId22" w:history="1">
              <w:r w:rsidRPr="00804C88">
                <w:rPr>
                  <w:rFonts w:ascii="Times New Roman" w:hAnsi="Times New Roman" w:cs="Times New Roman"/>
                  <w:sz w:val="24"/>
                  <w:szCs w:val="24"/>
                </w:rPr>
                <w:t>закон</w:t>
              </w:r>
            </w:hyperlink>
            <w:r w:rsidRPr="00804C88">
              <w:rPr>
                <w:rFonts w:ascii="Times New Roman" w:hAnsi="Times New Roman" w:cs="Times New Roman"/>
                <w:sz w:val="24"/>
                <w:szCs w:val="24"/>
              </w:rPr>
              <w:t xml:space="preserve"> от 24.06.1998 N 89-ФЗ "Об отходах производства и потребления".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8. Градостроительный </w:t>
            </w:r>
            <w:hyperlink r:id="rId23" w:history="1">
              <w:r w:rsidRPr="00804C88">
                <w:rPr>
                  <w:rFonts w:ascii="Times New Roman" w:hAnsi="Times New Roman" w:cs="Times New Roman"/>
                  <w:sz w:val="24"/>
                  <w:szCs w:val="24"/>
                </w:rPr>
                <w:t>кодекс</w:t>
              </w:r>
            </w:hyperlink>
            <w:r w:rsidRPr="00804C88">
              <w:rPr>
                <w:rFonts w:ascii="Times New Roman" w:hAnsi="Times New Roman" w:cs="Times New Roman"/>
                <w:sz w:val="24"/>
                <w:szCs w:val="24"/>
              </w:rPr>
              <w:t xml:space="preserve"> РФ.</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9. Генеральный </w:t>
            </w:r>
            <w:hyperlink r:id="rId24" w:history="1">
              <w:r w:rsidRPr="00804C88">
                <w:rPr>
                  <w:rFonts w:ascii="Times New Roman" w:hAnsi="Times New Roman" w:cs="Times New Roman"/>
                  <w:sz w:val="24"/>
                  <w:szCs w:val="24"/>
                </w:rPr>
                <w:t>план</w:t>
              </w:r>
            </w:hyperlink>
            <w:r w:rsidRPr="00804C88">
              <w:rPr>
                <w:rFonts w:ascii="Times New Roman" w:hAnsi="Times New Roman" w:cs="Times New Roman"/>
                <w:sz w:val="24"/>
                <w:szCs w:val="24"/>
              </w:rPr>
              <w:t xml:space="preserve"> городского округа "Город Калуга", утвержденный решением Городской Думы города Калуги от 26.04.2017 N 64.</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10. </w:t>
            </w:r>
            <w:hyperlink r:id="rId25" w:history="1">
              <w:r w:rsidRPr="00804C88">
                <w:rPr>
                  <w:rFonts w:ascii="Times New Roman" w:hAnsi="Times New Roman" w:cs="Times New Roman"/>
                  <w:sz w:val="24"/>
                  <w:szCs w:val="24"/>
                </w:rPr>
                <w:t>Постановление</w:t>
              </w:r>
            </w:hyperlink>
            <w:r w:rsidRPr="00804C88">
              <w:rPr>
                <w:rFonts w:ascii="Times New Roman" w:hAnsi="Times New Roman" w:cs="Times New Roman"/>
                <w:sz w:val="24"/>
                <w:szCs w:val="24"/>
              </w:rPr>
              <w:t xml:space="preserve"> Правительства Российской Федерации от 14.06.2013 N 502 "Об утверждении требований к программам комплексного развития систем коммунальной инфраструктуры поселений, городских округов"</w:t>
            </w:r>
          </w:p>
        </w:tc>
      </w:tr>
      <w:tr w:rsidR="00804C88" w:rsidRPr="00804C88">
        <w:tblPrEx>
          <w:tblBorders>
            <w:insideH w:val="nil"/>
          </w:tblBorders>
        </w:tblPrEx>
        <w:tc>
          <w:tcPr>
            <w:tcW w:w="9063" w:type="dxa"/>
            <w:gridSpan w:val="3"/>
            <w:tcBorders>
              <w:top w:val="nil"/>
            </w:tcBorders>
          </w:tcPr>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(п. 1.2 в ред. </w:t>
            </w:r>
            <w:hyperlink r:id="rId26"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Срок реализации программы</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 лет (2018 - 2028 гг.)</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Заказчик программы</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Городская Управа (исполнительно-распорядительный орган) города Калуги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1.5</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Разработчики программы</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Управление городского хозяйства города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управление архитектуры, градостроительства и земельных отношений города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управление жилищно-коммунального хозяйства города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организации коммунального комплекса города Калуги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1.6</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Цели и задачи программы</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Формирование на основе анализа состояния и тенденций территориального развития муниципального образования "Город Калуга" плана комплексного развития мощностей его ресурсоснабжающих систем, а также систем отведения ливневых вод и утилизации твердых бытовых отходов (определение сроков и объемов их ввода);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разработка производственных, организационных, финансовых механизмов и мероприятий, направленных на развитие и модернизацию систем коммунальной инфраструктуры, в соответствии с потребностями жилищного и промышленного строительства;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создание условий для решения проблемы жилищного строительства путем внедрения новых схем обеспечения объектов строительства инженерными коммуникациями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1.7</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Перечень основных мероприятий</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Определение основных направлений жилищной и промышленной застройки городского округа "Город Калуга";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разработка совместно с организациями коммунального комплекса мероприятий по реконструкции и развитию коммунальной инфраструктуры, необходимых для обеспечения земельных участков, предназначенных под застройку, соответствующими инженерными коммуникациями;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осуществление мероприятий по контролю выполнения программы</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1.8</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Исполнители основных мероприятий</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Управление городского хозяйства города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управление архитектуры, градостроительства и земельных отношений города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МУП "Калугатеплосеть" г.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ГП Калужской области "Калугаоблводоканал";</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ООО "Калужский завод по производству альтернативного топлива";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МУП "Калугаспецавтодор";</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филиал "Калугаэнерго" ОАО "МРСК Центра и Приволжья";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организации коммунального комплекса (по согласованию)</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1.9</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Ожидаемые результаты</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Обеспечение снабжения энергоресурсами и услугами потребителей муниципального образования "Город Калуга" с учетом перспективы развития;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Обеспечение относительно равных условий для организаций-застройщиков, создание стимулов для привлечения их к участию в застройке планировочных районов (демонополизация и развитие конкуренции на рынке жилищного строительства);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 Снижение аварийности, снижение среднего процента износа всех видов инженерных коммуникаций;</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Обеспечение повышения качества оказываемых потребителям коммунальных услуг;</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Улучшение экологической обстановки в городе</w:t>
            </w:r>
          </w:p>
        </w:tc>
      </w:tr>
      <w:tr w:rsidR="00804C88" w:rsidRPr="00804C88">
        <w:tblPrEx>
          <w:tblBorders>
            <w:insideH w:val="nil"/>
          </w:tblBorders>
        </w:tblPrEx>
        <w:tc>
          <w:tcPr>
            <w:tcW w:w="567" w:type="dxa"/>
            <w:tcBorders>
              <w:bottom w:val="nil"/>
            </w:tcBorders>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1.10</w:t>
            </w:r>
          </w:p>
        </w:tc>
        <w:tc>
          <w:tcPr>
            <w:tcW w:w="1920" w:type="dxa"/>
            <w:tcBorders>
              <w:bottom w:val="nil"/>
            </w:tcBorders>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w:t>
            </w:r>
          </w:p>
        </w:tc>
        <w:tc>
          <w:tcPr>
            <w:tcW w:w="6576" w:type="dxa"/>
            <w:tcBorders>
              <w:bottom w:val="nil"/>
            </w:tcBorders>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Программа финансируется из местного, областного и федерального бюджетов, инвестиционных ресурсов предприятий, организаций, предпринимателей. Необходимый объем финансирования Программы уточняется при разработке проектно-сметной документации. Основными источниками финансирования Программы будут являться надбавки к тарифам для потребителей услуг, плата за подключение, а также бюджетные средства и привлеченные инвестиции. Объемы финансирования за счет бюджетных средств будут уточняться с учетом возможностей местного, областного и федерального бюджетов на очередной финансовый год</w:t>
            </w:r>
          </w:p>
        </w:tc>
      </w:tr>
      <w:tr w:rsidR="00804C88" w:rsidRPr="00804C88">
        <w:tblPrEx>
          <w:tblBorders>
            <w:insideH w:val="nil"/>
          </w:tblBorders>
        </w:tblPrEx>
        <w:tc>
          <w:tcPr>
            <w:tcW w:w="9063" w:type="dxa"/>
            <w:gridSpan w:val="3"/>
            <w:tcBorders>
              <w:top w:val="nil"/>
            </w:tcBorders>
          </w:tcPr>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(п. 1.10 в ред. </w:t>
            </w:r>
            <w:hyperlink r:id="rId27"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1.11</w:t>
            </w:r>
          </w:p>
        </w:tc>
        <w:tc>
          <w:tcPr>
            <w:tcW w:w="19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Важнейшие целевые показатели</w:t>
            </w:r>
          </w:p>
        </w:tc>
        <w:tc>
          <w:tcPr>
            <w:tcW w:w="6576"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Планируемый объем ввода жилья за период реализации программы - 438 тыс. кв. м плюс 60 тыс. кв. м - индивидуальное жилищное строительство.</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Прирост потребляемых мощностей, обеспечивающий энергоснабжение районов перспективной жилой застройки: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по электроснабжению - 91,72 МВА;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по теплоснабжению - 11,735 Гкал/час;</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по водоснабжению - 25,50 тыс. куб. м/сут.;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по водоотведению и очистке стоков - 24,45 тыс. куб. м/сут.;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по утилизации ТБО - 250,5 тыс. куб. м</w:t>
            </w: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r w:rsidRPr="00804C88">
        <w:rPr>
          <w:rFonts w:ascii="Times New Roman" w:hAnsi="Times New Roman" w:cs="Times New Roman"/>
          <w:sz w:val="24"/>
          <w:szCs w:val="24"/>
        </w:rPr>
        <w:t>2. Содержание проблемы и обоснование путей ее решения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программными методами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Программа комплексного развития систем коммунальной инфраструктуры муниципального образования "Город Калуга" на 2018 - 2028 годы (далее - Программа) разработана в рамках реализации на территории муниципального образования приоритетного национального проекта "Доступное и комфортное жилье - гражданам России" и направлена на осуществление мероприятий по дальнейшему развитию и модернизации объектов коммунальной инфраструктуры в соответствии с перспективой жилищного и промышленного строительства в продолжение предыдущей Программы периода 2010 - 2012 годов.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Для достижения баланса между интересами потребителей услуг организаций коммунального комплекса и интересами самих коммунальных предприятий, а также для обеспечения эффективного функционирования организаций коммунального комплекса Федеральным </w:t>
      </w:r>
      <w:hyperlink r:id="rId28"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29"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26.03.2003 N 35-ФЗ "Об электроэнергетике", Федеральным </w:t>
      </w:r>
      <w:hyperlink r:id="rId30"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27.07.2010 N 190-ФЗ "О теплоснабжении", Федеральным </w:t>
      </w:r>
      <w:hyperlink r:id="rId31"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07.12.2011 N 416-ФЗ "О водоснабжении и водоотведении", </w:t>
      </w:r>
      <w:r w:rsidRPr="00804C88">
        <w:rPr>
          <w:rFonts w:ascii="Times New Roman" w:hAnsi="Times New Roman" w:cs="Times New Roman"/>
          <w:sz w:val="24"/>
          <w:szCs w:val="24"/>
        </w:rPr>
        <w:lastRenderedPageBreak/>
        <w:t xml:space="preserve">Федеральным </w:t>
      </w:r>
      <w:hyperlink r:id="rId32" w:history="1">
        <w:r w:rsidRPr="00804C88">
          <w:rPr>
            <w:rFonts w:ascii="Times New Roman" w:hAnsi="Times New Roman" w:cs="Times New Roman"/>
            <w:sz w:val="24"/>
            <w:szCs w:val="24"/>
          </w:rPr>
          <w:t>законом</w:t>
        </w:r>
      </w:hyperlink>
      <w:r w:rsidRPr="00804C88">
        <w:rPr>
          <w:rFonts w:ascii="Times New Roman" w:hAnsi="Times New Roman" w:cs="Times New Roman"/>
          <w:sz w:val="24"/>
          <w:szCs w:val="24"/>
        </w:rPr>
        <w:t xml:space="preserve"> от 31.03.1999 N 69-ФЗ "О газоснабжении в Российской Федерации" предусмотрен механизм установления платы за подключение объектов капитального строительства к сетям инженерно-технического обеспечения.</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33"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Одним из этапов реализации механизма установления платы за подключение объектов капитального строительства к сетям инженерно-технического обеспечения является разработка и утверждение Программы комплексного развития систем коммунальной инфраструктуры. В задачу указанной Программы входит определение приоритетов, направлений развития коммунальной инфраструктуры и создание условий для обеспечения земельных участков, определенных под строительство, коммунальной инфраструктурой. Таким образом, Программа представляет собой комплексную оценку развития систем жизнеобеспечения муниципального образования "Город Калуга" на десятилетнюю перспективу.</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Программа разработана в целях продолжения работы по формированию платы за подключение объектов капитального строительства к сетям инженерно-технического обеспечения или компенсации предприятиям коммунального комплекса затрат на строительство (реконструкцию) сетевого хозяйства для обеспечения потребностей строящихся либо модернизируемых объектов.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Программа выполнена в соответствии с Градостроительным </w:t>
      </w:r>
      <w:hyperlink r:id="rId34" w:history="1">
        <w:r w:rsidRPr="00804C88">
          <w:rPr>
            <w:rFonts w:ascii="Times New Roman" w:hAnsi="Times New Roman" w:cs="Times New Roman"/>
            <w:sz w:val="24"/>
            <w:szCs w:val="24"/>
          </w:rPr>
          <w:t>кодексом</w:t>
        </w:r>
      </w:hyperlink>
      <w:r w:rsidRPr="00804C88">
        <w:rPr>
          <w:rFonts w:ascii="Times New Roman" w:hAnsi="Times New Roman" w:cs="Times New Roman"/>
          <w:sz w:val="24"/>
          <w:szCs w:val="24"/>
        </w:rPr>
        <w:t xml:space="preserve"> РФ, на основании Генерального </w:t>
      </w:r>
      <w:hyperlink r:id="rId35" w:history="1">
        <w:r w:rsidRPr="00804C88">
          <w:rPr>
            <w:rFonts w:ascii="Times New Roman" w:hAnsi="Times New Roman" w:cs="Times New Roman"/>
            <w:sz w:val="24"/>
            <w:szCs w:val="24"/>
          </w:rPr>
          <w:t>плана</w:t>
        </w:r>
      </w:hyperlink>
      <w:r w:rsidRPr="00804C88">
        <w:rPr>
          <w:rFonts w:ascii="Times New Roman" w:hAnsi="Times New Roman" w:cs="Times New Roman"/>
          <w:sz w:val="24"/>
          <w:szCs w:val="24"/>
        </w:rPr>
        <w:t xml:space="preserve"> городского округа "Город Калуга", утвержденного решением Городской Думы города Калуги от 26.04.2017 N 64 "Об утверждении Генерального плана городского округа "Город Калуга", и планов застройки конкретных территорий и микрорайонов.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состав мероприятий, предусмотренных Программой, входит определение основных направлений развития планировочных районов городского округа и соответственно территориальной привязки ввода новых мощностей для последующей разработки организациями коммунального комплекса инвестиционных программ и установления тарифов на подключение объектов строительства к системам коммунальной инфраструктуры (за единицу присоединяемой нагрузки).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Необходимость внедрения Программы на территории муниципального образования "Город Калуга" обусловлена не только перспективой развития городского округа, но и общим состоянием энергетического хозяйства города в условиях дефицита бюджетных средств на развитие и реконструкцию коммунальных систем, которое не позволяет обеспечить необходимый объем и уровень снабжения энергетическими ресурсами и коммунальными услугами с учетом планируемого ввода объектов в 2018 - 2028 годах.</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2.1. Демографическое развитие муниципального образования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"Город Калуга"</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Город Калуга относится к крупным городам, является одним из опорных центров общего каркаса системы расселения ЦФО, выполняет функции административного, культурного и экономического центра. Городской округ "Город Калуга" занимает доминирующее положение в системе расселения Калужской области, концентрируя около 35% всего населения Калужской области.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Динамика численности населения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По состоянию на 18.11.2014 (по данным паспорта муниципального образования </w:t>
      </w:r>
      <w:r w:rsidRPr="00804C88">
        <w:rPr>
          <w:rFonts w:ascii="Times New Roman" w:hAnsi="Times New Roman" w:cs="Times New Roman"/>
          <w:sz w:val="24"/>
          <w:szCs w:val="24"/>
        </w:rPr>
        <w:lastRenderedPageBreak/>
        <w:t>"Город Калуга") численность населения городского округа составила 350633 человек, в том числе городское население - 334191 (город Калуга), сельское население 16442 человек (проживающих в 73 сельских населенных пунктах). По данным переписи населения 2010 г. численность населения городского округа составляла 339488 человек. Небольшой рост численности населения обусловлен также изменением границ городского округа в 2012 г. с включением в его территорию бывшего городского поселения "Поселок Куровской", ранее входившего в состав Дзержинского муниципального района.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составе сельских населенных пунктов наиболее крупными по численности населения являются 12 (с населением более 300 человек).</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Несмотря на то, что в целом в Центральном федеральном округе наблюдается сокращение численности населения, численность населения городского округа "Город Калуга" в период 2007-2012 гг. (до расширения территории городского округа) незначительно увеличивалась. Среднегодовой темп роста в последние годы составляет 100,4%. Увеличение численности населения связано с превышением миграционного прироста над естественной убылью. В 2013 г. в муниципальном образовании "Город Калуга" естественная убыль населения составила 1139 человек. Число прибывших составило 12796 человека, число выбывших - 8391 человек. Миграционный прирост составил 4405 человек.</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2.2. Климатические условия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Городской округ "Город Калуга" характеризуется умеренно-континентальным климатом с холодной зимой и умеренно-теплым летом. Основные климатические характеристики и их изменение по территории округа определяются влиянием общих и местных факторов: солнечной радиации, циркуляции атмосферы и характером подстилающей поверхности.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 Западный тип атмосферной циркуляции характеризуется значительной устойчивостью и нередко сохраняется на протяжении до двух месяцев. С октября по май в результате воздействия сибирского максимума западная циркуляция нередко сменяется восточной, что сопровождается малооблачной погодой, большими отрицательными аномалиями температуры воздуха зимой и положительными летом.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Согласно строительно-климатическому районированию г. Калуга находится в подрайоне IIВ, характеризующемся в целом благоприятными условиями для строительства.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Средняя годовая температура воздуха в городском округе составляет 3,8° C. Средняя температура самого холодного месяца в году (январь) равна -10° C, а самого теплого месяца года (июль) - +17,6° C. Минимальная температура воздуха составляет -46° C, а максимальная +38° C.</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Сведения о температуре воздуха представлены в таблице ниже.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Средняя месячная, годовая, минимальная и максимальная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температура воздуха</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rPr>
          <w:rFonts w:ascii="Times New Roman" w:hAnsi="Times New Roman" w:cs="Times New Roman"/>
          <w:sz w:val="24"/>
          <w:szCs w:val="24"/>
        </w:rPr>
        <w:sectPr w:rsidR="00804C88" w:rsidRPr="00804C88" w:rsidSect="00B210C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737"/>
        <w:gridCol w:w="737"/>
        <w:gridCol w:w="737"/>
        <w:gridCol w:w="737"/>
        <w:gridCol w:w="737"/>
        <w:gridCol w:w="737"/>
        <w:gridCol w:w="737"/>
        <w:gridCol w:w="737"/>
        <w:gridCol w:w="737"/>
        <w:gridCol w:w="737"/>
        <w:gridCol w:w="737"/>
        <w:gridCol w:w="737"/>
        <w:gridCol w:w="737"/>
      </w:tblGrid>
      <w:tr w:rsidR="00804C88" w:rsidRPr="00804C88">
        <w:tc>
          <w:tcPr>
            <w:tcW w:w="124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Месяцы</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II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III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IV</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V</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VI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VII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VIII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IX</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X</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XI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XII</w:t>
            </w:r>
          </w:p>
        </w:tc>
        <w:tc>
          <w:tcPr>
            <w:tcW w:w="73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Год</w:t>
            </w:r>
          </w:p>
        </w:tc>
      </w:tr>
      <w:tr w:rsidR="00804C88" w:rsidRPr="00804C88">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Средняя</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w:t>
            </w:r>
          </w:p>
        </w:tc>
      </w:tr>
      <w:tr w:rsidR="00804C88" w:rsidRPr="00804C88">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Абс. min.</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w:t>
            </w:r>
          </w:p>
        </w:tc>
      </w:tr>
      <w:tr w:rsidR="00804C88" w:rsidRPr="00804C88">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Абс. max.</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w:t>
            </w:r>
          </w:p>
        </w:tc>
        <w:tc>
          <w:tcPr>
            <w:tcW w:w="73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w:t>
            </w:r>
          </w:p>
        </w:tc>
      </w:tr>
    </w:tbl>
    <w:p w:rsidR="00804C88" w:rsidRPr="00804C88" w:rsidRDefault="00804C88">
      <w:pPr>
        <w:rPr>
          <w:rFonts w:ascii="Times New Roman" w:hAnsi="Times New Roman" w:cs="Times New Roman"/>
          <w:sz w:val="24"/>
          <w:szCs w:val="24"/>
        </w:rPr>
        <w:sectPr w:rsidR="00804C88" w:rsidRPr="00804C88">
          <w:pgSz w:w="16838" w:h="11905" w:orient="landscape"/>
          <w:pgMar w:top="1701" w:right="1134" w:bottom="850" w:left="1134" w:header="0" w:footer="0" w:gutter="0"/>
          <w:cols w:space="720"/>
        </w:sect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В течение холодного периода (с ноября по март месяц) часты оттепели. В некоторые теплые зимы оттепели следуют одна за другой, перемежаясь с непродолжительными и несущественными похолоданиями.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Последний мороз в районе г. Калуги отмечается 4 - 12 мая, первый - от 20 сентября до 1 октября. Продолжительность безморозного периода колеблется в пределах от 99 до 183 суток, в среднем - 149 суток.</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зависимости от характера зим, их снежности и температурного режима изменяется глубина промерзания почвы, которая колеблется в отдельные зимы от 25 до 100 см, в среднем составляя 64 см. Многолетняя средняя продолжительность промерзания почвы составляет 150 - 180 дней.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таблице ниже представлены основные строительно-климатические характеристики температурного режима.</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Расчетные показатели температурного режима в г. Калуга</w:t>
      </w:r>
    </w:p>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361"/>
        <w:gridCol w:w="1134"/>
        <w:gridCol w:w="1417"/>
        <w:gridCol w:w="2154"/>
        <w:gridCol w:w="1871"/>
      </w:tblGrid>
      <w:tr w:rsidR="00804C88" w:rsidRPr="00804C88">
        <w:tc>
          <w:tcPr>
            <w:tcW w:w="5046" w:type="dxa"/>
            <w:gridSpan w:val="4"/>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Средняя температура наружного воздуха, ° C</w:t>
            </w:r>
          </w:p>
        </w:tc>
        <w:tc>
          <w:tcPr>
            <w:tcW w:w="4025"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Продолжительность периода, сут.</w:t>
            </w:r>
          </w:p>
        </w:tc>
      </w:tr>
      <w:tr w:rsidR="00804C88" w:rsidRPr="00804C88">
        <w:tc>
          <w:tcPr>
            <w:tcW w:w="113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Наиболее холодных суток</w:t>
            </w:r>
          </w:p>
        </w:tc>
        <w:tc>
          <w:tcPr>
            <w:tcW w:w="136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Наиболее холодной пятидневки</w:t>
            </w:r>
          </w:p>
        </w:tc>
        <w:tc>
          <w:tcPr>
            <w:tcW w:w="113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Наиболее холодного периода</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Отопительного периода</w:t>
            </w:r>
          </w:p>
        </w:tc>
        <w:tc>
          <w:tcPr>
            <w:tcW w:w="215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Со среднесуточной температурой </w:t>
            </w:r>
            <w:r w:rsidRPr="00804C88">
              <w:rPr>
                <w:rFonts w:ascii="Times New Roman" w:hAnsi="Times New Roman" w:cs="Times New Roman"/>
                <w:position w:val="-4"/>
                <w:sz w:val="24"/>
                <w:szCs w:val="24"/>
              </w:rPr>
              <w:pict>
                <v:shape id="_x0000_i1025" style="width:37.5pt;height:15.75pt" coordsize="" o:spt="100" adj="0,,0" path="" filled="f" stroked="f">
                  <v:stroke joinstyle="miter"/>
                  <v:imagedata r:id="rId36" o:title="base_23589_144314_32768"/>
                  <v:formulas/>
                  <v:path o:connecttype="segments"/>
                </v:shape>
              </w:pict>
            </w:r>
            <w:r w:rsidRPr="00804C88">
              <w:rPr>
                <w:rFonts w:ascii="Times New Roman" w:hAnsi="Times New Roman" w:cs="Times New Roman"/>
                <w:sz w:val="24"/>
                <w:szCs w:val="24"/>
              </w:rPr>
              <w:t xml:space="preserve"> (отопительного периода</w:t>
            </w:r>
          </w:p>
        </w:tc>
        <w:tc>
          <w:tcPr>
            <w:tcW w:w="187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Со средней суточной температурой воздуха </w:t>
            </w:r>
            <w:r w:rsidRPr="00804C88">
              <w:rPr>
                <w:rFonts w:ascii="Times New Roman" w:hAnsi="Times New Roman" w:cs="Times New Roman"/>
                <w:position w:val="-4"/>
                <w:sz w:val="24"/>
                <w:szCs w:val="24"/>
              </w:rPr>
              <w:pict>
                <v:shape id="_x0000_i1026" style="width:37.5pt;height:15.75pt" coordsize="" o:spt="100" adj="0,,0" path="" filled="f" stroked="f">
                  <v:stroke joinstyle="miter"/>
                  <v:imagedata r:id="rId37" o:title="base_23589_144314_32769"/>
                  <v:formulas/>
                  <v:path o:connecttype="segments"/>
                </v:shape>
              </w:pict>
            </w:r>
          </w:p>
        </w:tc>
      </w:tr>
      <w:tr w:rsidR="00804C88" w:rsidRPr="00804C88">
        <w:tc>
          <w:tcPr>
            <w:tcW w:w="113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w:t>
            </w:r>
          </w:p>
        </w:tc>
        <w:tc>
          <w:tcPr>
            <w:tcW w:w="113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215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w:t>
            </w:r>
          </w:p>
        </w:tc>
        <w:tc>
          <w:tcPr>
            <w:tcW w:w="187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Городской округ "Город Калуга" находится в зоне достаточного увлажнения. За год выпадает 738 мм осадков, из них - 467 мм приходится на теплый период года и 271 мм - на холодный. Самым дождливым месяцем является июль, когда выпадает в среднем 95 мм осадков, а самый "сухой" - март (44 мм осадков).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Средняя месячная относительная влажность воздуха колеблется от 68% до 87%. Число дней с относительной влажностью 80% и более за год составляет 125 - 133.</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Ветровой режим г. Калуги характеризуется небольшим колебанием повторяемости ветра по различным направлениям. Наибольшую повторяемость в среднем за год имеют юго-западные (19%) и западные (15%) ветры, наименьшую - северо-западные (11%), северные (10%) и северо-восточные (9%). В зимний период преобладают ветры юго-западного направления (23%), в летний - западные (17%), северные (14%) и северо-восточные (14%).</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Средняя годовая скорость ветра равна 3,6 м/с. Самые ветреные месяцы со средней скоростью ветра 4,0 м/с и более - это период с ноября по март включительно. Из них ноябрь наиболее ветреный, скорость ветра достигает 4,3 м/с. Наименьшие скорости ветра отмечаются в августе. Максимальные скорости ветра в зимний период фиксируются при </w:t>
      </w:r>
      <w:r w:rsidRPr="00804C88">
        <w:rPr>
          <w:rFonts w:ascii="Times New Roman" w:hAnsi="Times New Roman" w:cs="Times New Roman"/>
          <w:sz w:val="24"/>
          <w:szCs w:val="24"/>
        </w:rPr>
        <w:lastRenderedPageBreak/>
        <w:t>ветрах южных и юго-западных направлений (4,9 - 5 м/сек), в летний период - при ветрах северо-западного и западного направления (3,3 - 3,8 м/сек).</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Ветровой режим оказывает существенное влияние на перенос и рассеивание загрязняющих веществ. Особенно это относится к ветрам со скоростью 0 - 1 м/сек. В Калуге повторяемость ветров этой градации за год составляет 20 - 30%. Увеличение повторяемости слабых ветров и штилей отмечается в летние месяцы, достигая максимума в августе.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Потенциал загрязнения атмосферы (ПЗА) на рассматриваемой территории характеризуется как умеренный. Повышенный уровень загрязнения атмосферного воздуха, обусловленный метеорологическими условиями может отмечаться летом и зимой.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Важное значение в формировании ветрового режима играют орографические особенности рельефа. В непродуваемых долинах рек, ручьев, оврагов отмечается существенное снижение скорости ветрового потока (до 25%), увеличивается вероятность образования застойных зон.</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2.3. Гидрологические данные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Городской округ "Город Калуга" расположен в бассейне р. Оки.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Общая длина р. Оки 1500 км, водосборная площадь 245 тыс. км</w:t>
      </w:r>
      <w:r w:rsidRPr="00804C88">
        <w:rPr>
          <w:rFonts w:ascii="Times New Roman" w:hAnsi="Times New Roman" w:cs="Times New Roman"/>
          <w:sz w:val="24"/>
          <w:szCs w:val="24"/>
          <w:vertAlign w:val="superscript"/>
        </w:rPr>
        <w:t>2</w:t>
      </w:r>
      <w:r w:rsidRPr="00804C88">
        <w:rPr>
          <w:rFonts w:ascii="Times New Roman" w:hAnsi="Times New Roman" w:cs="Times New Roman"/>
          <w:sz w:val="24"/>
          <w:szCs w:val="24"/>
        </w:rPr>
        <w:t>. На рассматриваемой территории в пределах широтного отрезка долина реки Оки узкая с высокими крутыми склонами - террасами, расчлененными оврагами, а в пределах меридионального отрезка - широкая с поймой от 800 м до 2 км с отмелями - косами. Русло реки прямолинейное. Ширина реки около 300 м, глубина - 3,5 м, скорость течения - 0,3 м/сек. Уклон водной поверхности - 4,5 см на километр.</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Основным источником питания реки являются талые воды. 87% годового стока приходится на март - май. Расходы воды р. Оки сильно варьируют от года в год: в межень изменяются от 58,2 до 824 куб. м/сек, в паводок - от 232 до 3950 куб. м/сек.</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Режим уровней воды характеризуется четко выраженным высоким весенним половодьем, низкой летней меженью, прерываемой дождевыми паводками и устойчивой продолжительной зимней меженью. Продолжительность ледостава от 106 до 179 суток, средняя 146 суток. Средний годовой сток составляет 5,5 л/с/км. Из них 69% снегового питания и 40% дождевого и грунтового.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Река Яченка - левый приток р. Оки. Длина ее 31 км. Площадь водосбора 238 кв. км. В верховьях река имеет широкую долину с крутыми берегами. В приустьевой части долина ассиметрична с крутым до 30 градусов левым и пологим правым склонами. Крутые склоны разрезаны оврагами. Русло р. Яченки извилистое, шириной от 3 до 10 - 12 м. Скорость течения 0,3 - 0,5 м/сек. В долине реки наблюдаются выходы источников из окского горизонта, которые играют большую роль в питании реки. Доля снегового питания составляет 60%, дождевого - 20%, Режим реки отличается высоким весенним половодьем, низкой летней меженью. Отмечается один хороший паводок в конце марта - начале апреля. Он совпадает с началом ледохода. Река перегорожена Смоленской дамбой. Отметка порога водослива равна 127,0 м. В меженный период при закрытых донных отверстиях в р. Яченке поддерживается зеркало воды на отметке 127,0 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Река Яченка имеет притоки - ручей Каменец и р. Терепец. Общая длина притоков 43 км. В долине реки расположено оз. Резванское, озеро старичного типа.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Яченское водохранилище организовано в 1980 г. в устьевой части р. Яченки. Длина </w:t>
      </w:r>
      <w:r w:rsidRPr="00804C88">
        <w:rPr>
          <w:rFonts w:ascii="Times New Roman" w:hAnsi="Times New Roman" w:cs="Times New Roman"/>
          <w:sz w:val="24"/>
          <w:szCs w:val="24"/>
        </w:rPr>
        <w:lastRenderedPageBreak/>
        <w:t>водохранилища 2,5 км, максимальная ширина до 800 м. Максимальная глубина 7,0 м. За время эксплуатации водохранилища на дне сформировался ил глинистого и суглинистого состава. Мощность ила достигает 1,0 - 1,5 м. Данные анализов воды и ила Яченского водохранилища по материалам детальных геолого-экологических исследований 1993 г. показывают влияние на него промышленно-хозяйственной деятельности человека. В илистых грунтах происходит постепенное накопление загрязняющих веществ.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Река Терепец имеет длину 22 км, площадь водосбора 802 км</w:t>
      </w:r>
      <w:r w:rsidRPr="00804C88">
        <w:rPr>
          <w:rFonts w:ascii="Times New Roman" w:hAnsi="Times New Roman" w:cs="Times New Roman"/>
          <w:sz w:val="24"/>
          <w:szCs w:val="24"/>
          <w:vertAlign w:val="superscript"/>
        </w:rPr>
        <w:t>2</w:t>
      </w:r>
      <w:r w:rsidRPr="00804C88">
        <w:rPr>
          <w:rFonts w:ascii="Times New Roman" w:hAnsi="Times New Roman" w:cs="Times New Roman"/>
          <w:sz w:val="24"/>
          <w:szCs w:val="24"/>
        </w:rPr>
        <w:t>. Ширина русла - 10 м, глубина в межень - 0,2 - 0,4 м, уклон в пределах 0,0018 - 0,002 на спокойных участках, перемежаемых порогами и водопадами со значительными скоростями. Скорость на спокойных участках составляет 0,5 - 0,7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 Среднегодовые расходы при 50% обеспеченности равны 0,47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75% - 0,38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 95% - 0,27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 и при 97% обеспеченности - 0,25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Река Киевка - левый приток р. Оки. Расположена на восточной окраине г. Калуги, течет с севера на юг. Площадь водосбора составляет 30 км</w:t>
      </w:r>
      <w:r w:rsidRPr="00804C88">
        <w:rPr>
          <w:rFonts w:ascii="Times New Roman" w:hAnsi="Times New Roman" w:cs="Times New Roman"/>
          <w:sz w:val="24"/>
          <w:szCs w:val="24"/>
          <w:vertAlign w:val="superscript"/>
        </w:rPr>
        <w:t>2</w:t>
      </w:r>
      <w:r w:rsidRPr="00804C88">
        <w:rPr>
          <w:rFonts w:ascii="Times New Roman" w:hAnsi="Times New Roman" w:cs="Times New Roman"/>
          <w:sz w:val="24"/>
          <w:szCs w:val="24"/>
        </w:rPr>
        <w:t>, длина реки 10 км, берега изрезаны глубокими оврагами и ложбинами. Русло имеет ширину 4 - 10 м. Скорость на спокойных участках составляет 0,5 - 0,7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 Режим р. Киевки связан с режимом р. Оки и характеризуется четко выраженным высоким весенним половодьем, низкой летней меженью, прерываемой дождевыми паводками и устойчивой продолжительной зимней меженью. Весеннее половодье происходит на 1,5 - 2,0 декады раньше, чем на р. Оке, средняя продолжительность его 30 - 60 дней.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Река Угра - левый приток р. Оки. Общая длина 399 км, площадь водосбора - 15700 км</w:t>
      </w:r>
      <w:r w:rsidRPr="00804C88">
        <w:rPr>
          <w:rFonts w:ascii="Times New Roman" w:hAnsi="Times New Roman" w:cs="Times New Roman"/>
          <w:sz w:val="24"/>
          <w:szCs w:val="24"/>
          <w:vertAlign w:val="superscript"/>
        </w:rPr>
        <w:t>2</w:t>
      </w:r>
      <w:r w:rsidRPr="00804C88">
        <w:rPr>
          <w:rFonts w:ascii="Times New Roman" w:hAnsi="Times New Roman" w:cs="Times New Roman"/>
          <w:sz w:val="24"/>
          <w:szCs w:val="24"/>
        </w:rPr>
        <w:t>. Впадает в Оку в западной части городского округа.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Рассматриваемая территория характеризуется довольно большим количеством ручьев, истоком которых служат восходящие родники. Территория вокруг этих ручьев заболочена.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Паводковый горизонт воды 1% обеспеченности (повторяемостью один раз в 100 лет) по водопосту г. Калуги находится на отметке 134,5 м. Расчетные уровни воды паводка 10% обеспеченности - 130,47 м.</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2.4. Гидрогеологические данные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Город Калуга расположен в пределах Московского артезианского бассейна. Пресные подземные воды встречаются в интервале глубин от 2 - 3 м до 120 м. Они приурочены к отложениям каменноугольного, юрского, мелового третичного и четвертичного возрастов.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Для централизованного водоснабжения используются в основном подземные воды, залегающие в известняках упинского, окско-тарусского, в песках нижне-тульского горизонтов.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Окско-тарусский водоносный горизонт, безнапорный, дренируется речной сетью. Водовмещающими отложениями служат трещиноватые известняки мощностью до 20 м. Абсолютные отметки статистического уровня изменяются от 132 м в долине р. Оки до 188 м на водоразделах, а глубины залегания уровня от 1 - 2 до 100 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Нижнетульский водоносный горизонт представлен мелкозернистыми песками с обводненной мощностью в среднем 18 - 20 м, иногда до 50 м, залегает на бобриковских глинах или на упинских известняках. Горизонт перекрывается четвертичными отложениями. Питание горизонта осуществляется как за счет перетекания вод из поверхностных водоисточников, так и за счет переноса из смежных горизонтов.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Удельные дебиты скважин составляют в среднем 1 л/сек, а коэффициент фильтрации составляет 0,5 - 5 м/сутки.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Упинский водоносный горизонт распространен на всей изучаемой территории. Водовмешающими породами являются трещиноватые известняки, подстилаемые водоупорными глинами малевского горизонта мощностью 8 - 12 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районе Калужского кольцевого вала, в долинах рек Ока, Яченка горизонт залегает на глубинах от 10 до 50 м. Удельный дебит скважин достигает 10 - 20 л/сек. На водоразделах водостабильность горизонта снижается (дебит скважины 0,1 - 1 л/сек.). Коэффициент фильтрации в долинах рек 25 - 40 м/сут, на водоразделах 2 - 6 м/сутки.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Пресные подземные воды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В разделе использованы материалы ГУ Центра природопользования и охраны окружающей среды Всероссийский НИИ экономики минерального сырья и недропользования (ВИЭМС), Калужский филиал.</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территории г. Калуги и пригорода разведано одиннадцать месторождений (37 участков) пресных подземных вод с утвержденными эксплуатационными запасами категорий A+B+C1+C2 - 276,6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в том числе по категориям: A - 154,6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B - 20,2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C1 - 79,3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C2 - 22,5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что составляет 23,4% от разведанных эксплуатационных запасов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эксплуатации находятся двадцать два участка семи месторождений.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Водоотбор подземных вод составаляет около 91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в том числе: на участках с утвержденными запасами ~ 87,5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на участках с неутвержденными запасами ~ 3,7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 Обеспеченность разведанными эксплуатационными запасами подземных вод на человека ~ 0,8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Утвержденные запасы подземных вод по существующим водозаборам составляют: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северный водозабор (в долине р. Яченки) - 34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южный водозабор (скважины вдоль р. Оки, по берегам Яченского водохранилища) - 28,6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ГНС (в южной части г. Калуги по обоим берегам р. Оки) - 39,9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Ресурсы пресных подземных вод, пригодных для хозяйственно-питьевого потребления, ограниченны. Для Калуги актуальна проблема обеспечения населения качественной питьевой водой.</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r w:rsidRPr="00804C88">
        <w:rPr>
          <w:rFonts w:ascii="Times New Roman" w:hAnsi="Times New Roman" w:cs="Times New Roman"/>
          <w:sz w:val="24"/>
          <w:szCs w:val="24"/>
        </w:rPr>
        <w:t>3. Характеристика технического состояния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объектов и сооружений</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Техническое состояние объектов и энергетического оборудования коммунального хозяйства города с большой натяжкой можно оценить как удовлетворительное, что обусловлено длительным сроком эксплуатации (ввод в эксплуатацию отдельных объектов датирован 1912 годом) и, следовательно, износом, низкой эффективностью и моральным старением основных установленных мощностей.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Следствие этого - высокая себестоимость предоставляемых услуг, огромные средства на ремонт оборудования и коммуникаций, постоянно возникающие перерывы в подаче </w:t>
      </w:r>
      <w:r w:rsidRPr="00804C88">
        <w:rPr>
          <w:rFonts w:ascii="Times New Roman" w:hAnsi="Times New Roman" w:cs="Times New Roman"/>
          <w:sz w:val="24"/>
          <w:szCs w:val="24"/>
        </w:rPr>
        <w:lastRenderedPageBreak/>
        <w:t>энергоресурсов - холодной и горячей воды, отопления, электроэнергии.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муниципальном образовании "Город Калуга", по данным Калужского областного комитета статистики, в настоящее время проживает 358,6 тыс. человек. Застройка города характеризуется 1 - 19-этажными жилыми зданиями.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3.1. Водоснабжение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Основным поставщиком воды в городском округе "Город Калуга" является ГП Калужской области "Калугаоблводоканал". Предприятие предоставляет полный спектр услуг водоснабжения и водоотведения. Этими услугами пользуются 322,0 тыс. человек, что составляет 94% городского населения, 2830 коммерческих и бюджетных предприятий и организаций, что составляет 98% от общего их числа.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настоящее время водоснабжение города и пригорода осуществляется от 3-х водозаборов на подземных источниках, объединяющих 68 артезианских скважин и два каптажа ключей, и поверхностных водозаборов питьевой и технической воды из реки Оки, а также от комплекса отдельно стоящих артезианских скважин в количестве 12-ти штук.</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Характеристика основных сооружений водоподготовки города</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Калуги</w:t>
      </w:r>
    </w:p>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1020"/>
        <w:gridCol w:w="793"/>
        <w:gridCol w:w="793"/>
        <w:gridCol w:w="793"/>
        <w:gridCol w:w="793"/>
        <w:gridCol w:w="2835"/>
      </w:tblGrid>
      <w:tr w:rsidR="00804C88" w:rsidRPr="00804C88">
        <w:tc>
          <w:tcPr>
            <w:tcW w:w="204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w:t>
            </w:r>
          </w:p>
        </w:tc>
        <w:tc>
          <w:tcPr>
            <w:tcW w:w="102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Первый подъем</w:t>
            </w:r>
          </w:p>
        </w:tc>
        <w:tc>
          <w:tcPr>
            <w:tcW w:w="1586"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Станция водоподготовки</w:t>
            </w:r>
          </w:p>
        </w:tc>
        <w:tc>
          <w:tcPr>
            <w:tcW w:w="1586"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Второй подъем</w:t>
            </w:r>
          </w:p>
        </w:tc>
        <w:tc>
          <w:tcPr>
            <w:tcW w:w="283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Примечания</w:t>
            </w:r>
          </w:p>
        </w:tc>
      </w:tr>
      <w:tr w:rsidR="00804C88" w:rsidRPr="00804C88">
        <w:tc>
          <w:tcPr>
            <w:tcW w:w="204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102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1586"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1586"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283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r>
      <w:tr w:rsidR="00804C88" w:rsidRPr="00804C88">
        <w:tc>
          <w:tcPr>
            <w:tcW w:w="9067" w:type="dxa"/>
            <w:gridSpan w:val="7"/>
          </w:tcPr>
          <w:p w:rsidR="00804C88" w:rsidRPr="00804C88" w:rsidRDefault="00804C88">
            <w:pPr>
              <w:pStyle w:val="ConsPlusNormal"/>
              <w:jc w:val="center"/>
              <w:outlineLvl w:val="4"/>
              <w:rPr>
                <w:rFonts w:ascii="Times New Roman" w:hAnsi="Times New Roman" w:cs="Times New Roman"/>
                <w:sz w:val="24"/>
                <w:szCs w:val="24"/>
              </w:rPr>
            </w:pPr>
            <w:r w:rsidRPr="00804C88">
              <w:rPr>
                <w:rFonts w:ascii="Times New Roman" w:hAnsi="Times New Roman" w:cs="Times New Roman"/>
                <w:sz w:val="24"/>
                <w:szCs w:val="24"/>
              </w:rPr>
              <w:t>Северный водозабор</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Год ввода в эксплуатацию</w:t>
            </w:r>
          </w:p>
        </w:tc>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1963 - 1965</w:t>
            </w:r>
          </w:p>
        </w:tc>
        <w:tc>
          <w:tcPr>
            <w:tcW w:w="1586"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1972</w:t>
            </w:r>
          </w:p>
        </w:tc>
        <w:tc>
          <w:tcPr>
            <w:tcW w:w="1586"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1972</w:t>
            </w:r>
          </w:p>
        </w:tc>
        <w:tc>
          <w:tcPr>
            <w:tcW w:w="2835" w:type="dxa"/>
            <w:vMerge w:val="restart"/>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 станции водоподготовки удаляют соединения железа способом аэрации и отстаиванием. Обеззараживание воды проводят гипохлоритом натрия</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Проектная мощность,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Фактическая средняя подача,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9067" w:type="dxa"/>
            <w:gridSpan w:val="7"/>
          </w:tcPr>
          <w:p w:rsidR="00804C88" w:rsidRPr="00804C88" w:rsidRDefault="00804C88">
            <w:pPr>
              <w:pStyle w:val="ConsPlusNormal"/>
              <w:jc w:val="center"/>
              <w:outlineLvl w:val="4"/>
              <w:rPr>
                <w:rFonts w:ascii="Times New Roman" w:hAnsi="Times New Roman" w:cs="Times New Roman"/>
                <w:sz w:val="24"/>
                <w:szCs w:val="24"/>
              </w:rPr>
            </w:pPr>
            <w:r w:rsidRPr="00804C88">
              <w:rPr>
                <w:rFonts w:ascii="Times New Roman" w:hAnsi="Times New Roman" w:cs="Times New Roman"/>
                <w:sz w:val="24"/>
                <w:szCs w:val="24"/>
              </w:rPr>
              <w:t>Южный водозабор</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Год ввода в эксплуатацию</w:t>
            </w:r>
          </w:p>
        </w:tc>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1953</w:t>
            </w:r>
          </w:p>
        </w:tc>
        <w:tc>
          <w:tcPr>
            <w:tcW w:w="793"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1964</w:t>
            </w:r>
          </w:p>
        </w:tc>
        <w:tc>
          <w:tcPr>
            <w:tcW w:w="793"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1986</w:t>
            </w:r>
          </w:p>
        </w:tc>
        <w:tc>
          <w:tcPr>
            <w:tcW w:w="793"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1964</w:t>
            </w:r>
          </w:p>
        </w:tc>
        <w:tc>
          <w:tcPr>
            <w:tcW w:w="793"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1986</w:t>
            </w:r>
          </w:p>
        </w:tc>
        <w:tc>
          <w:tcPr>
            <w:tcW w:w="2835" w:type="dxa"/>
            <w:vMerge w:val="restart"/>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На станции водоподготовки удаляют соединения железа способом аэрации и отстаиванием. Обеззараживание воды проводят гипохлоритом натрия. Насосная станция второго подъема перекачивает в том числе </w:t>
            </w:r>
            <w:r w:rsidRPr="00804C88">
              <w:rPr>
                <w:rFonts w:ascii="Times New Roman" w:hAnsi="Times New Roman" w:cs="Times New Roman"/>
                <w:sz w:val="24"/>
                <w:szCs w:val="24"/>
              </w:rPr>
              <w:lastRenderedPageBreak/>
              <w:t>окскую воду в объеме 20 тыс. куб. м/сут.</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Проектная мощность,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793"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793"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w:t>
            </w:r>
          </w:p>
        </w:tc>
        <w:tc>
          <w:tcPr>
            <w:tcW w:w="793"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793"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Фактическая средняя подача,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9067" w:type="dxa"/>
            <w:gridSpan w:val="7"/>
          </w:tcPr>
          <w:p w:rsidR="00804C88" w:rsidRPr="00804C88" w:rsidRDefault="00804C88">
            <w:pPr>
              <w:pStyle w:val="ConsPlusNormal"/>
              <w:jc w:val="center"/>
              <w:outlineLvl w:val="4"/>
              <w:rPr>
                <w:rFonts w:ascii="Times New Roman" w:hAnsi="Times New Roman" w:cs="Times New Roman"/>
                <w:sz w:val="24"/>
                <w:szCs w:val="24"/>
              </w:rPr>
            </w:pPr>
            <w:r w:rsidRPr="00804C88">
              <w:rPr>
                <w:rFonts w:ascii="Times New Roman" w:hAnsi="Times New Roman" w:cs="Times New Roman"/>
                <w:sz w:val="24"/>
                <w:szCs w:val="24"/>
              </w:rPr>
              <w:t>Городская насосная станция</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Год ввода в эксплуатацию</w:t>
            </w:r>
          </w:p>
        </w:tc>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1987</w:t>
            </w:r>
          </w:p>
        </w:tc>
        <w:tc>
          <w:tcPr>
            <w:tcW w:w="1586" w:type="dxa"/>
            <w:gridSpan w:val="2"/>
            <w:vMerge w:val="restart"/>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86"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1987</w:t>
            </w:r>
          </w:p>
        </w:tc>
        <w:tc>
          <w:tcPr>
            <w:tcW w:w="2835" w:type="dxa"/>
            <w:vMerge w:val="restart"/>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Водозабор объединяет артезианские скважины (первый подъем) и каптажи (со второго подъема). Обеззараживание воды проводят гипохлоритом натрия</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Проектная мощность,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1586" w:type="dxa"/>
            <w:gridSpan w:val="2"/>
            <w:vMerge/>
          </w:tcPr>
          <w:p w:rsidR="00804C88" w:rsidRPr="00804C88" w:rsidRDefault="00804C88">
            <w:pPr>
              <w:spacing w:after="1" w:line="0" w:lineRule="atLeast"/>
              <w:rPr>
                <w:rFonts w:ascii="Times New Roman" w:hAnsi="Times New Roman" w:cs="Times New Roman"/>
                <w:sz w:val="24"/>
                <w:szCs w:val="24"/>
              </w:rPr>
            </w:pP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Фактическая средняя подача,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30,5</w:t>
            </w:r>
          </w:p>
        </w:tc>
        <w:tc>
          <w:tcPr>
            <w:tcW w:w="1586" w:type="dxa"/>
            <w:gridSpan w:val="2"/>
            <w:vMerge/>
          </w:tcPr>
          <w:p w:rsidR="00804C88" w:rsidRPr="00804C88" w:rsidRDefault="00804C88">
            <w:pPr>
              <w:spacing w:after="1" w:line="0" w:lineRule="atLeast"/>
              <w:rPr>
                <w:rFonts w:ascii="Times New Roman" w:hAnsi="Times New Roman" w:cs="Times New Roman"/>
                <w:sz w:val="24"/>
                <w:szCs w:val="24"/>
              </w:rPr>
            </w:pP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30,5</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9067" w:type="dxa"/>
            <w:gridSpan w:val="7"/>
          </w:tcPr>
          <w:p w:rsidR="00804C88" w:rsidRPr="00804C88" w:rsidRDefault="00804C88">
            <w:pPr>
              <w:pStyle w:val="ConsPlusNormal"/>
              <w:jc w:val="center"/>
              <w:outlineLvl w:val="4"/>
              <w:rPr>
                <w:rFonts w:ascii="Times New Roman" w:hAnsi="Times New Roman" w:cs="Times New Roman"/>
                <w:sz w:val="24"/>
                <w:szCs w:val="24"/>
              </w:rPr>
            </w:pPr>
            <w:r w:rsidRPr="00804C88">
              <w:rPr>
                <w:rFonts w:ascii="Times New Roman" w:hAnsi="Times New Roman" w:cs="Times New Roman"/>
                <w:sz w:val="24"/>
                <w:szCs w:val="24"/>
              </w:rPr>
              <w:t>Окский ВЗУ</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Год ввода в эксплуатацию</w:t>
            </w:r>
          </w:p>
        </w:tc>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1984</w:t>
            </w:r>
          </w:p>
        </w:tc>
        <w:tc>
          <w:tcPr>
            <w:tcW w:w="1586"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1984</w:t>
            </w:r>
          </w:p>
        </w:tc>
        <w:tc>
          <w:tcPr>
            <w:tcW w:w="1586"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1984</w:t>
            </w:r>
          </w:p>
        </w:tc>
        <w:tc>
          <w:tcPr>
            <w:tcW w:w="2835" w:type="dxa"/>
            <w:vMerge w:val="restart"/>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 станции водоподготовки природная вода коагулируется, отстаивается, фильтруется и обеззараживается гипохлоритом натрия</w:t>
            </w: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Проектная мощность,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Фактическая средняя подача, тыс. куб. м/сут.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97,55</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97,55</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86,89</w:t>
            </w:r>
          </w:p>
        </w:tc>
        <w:tc>
          <w:tcPr>
            <w:tcW w:w="2835" w:type="dxa"/>
            <w:vMerge/>
          </w:tcPr>
          <w:p w:rsidR="00804C88" w:rsidRPr="00804C88" w:rsidRDefault="00804C88">
            <w:pPr>
              <w:spacing w:after="1" w:line="0" w:lineRule="atLeast"/>
              <w:rPr>
                <w:rFonts w:ascii="Times New Roman" w:hAnsi="Times New Roman" w:cs="Times New Roman"/>
                <w:sz w:val="24"/>
                <w:szCs w:val="24"/>
              </w:rPr>
            </w:pP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 - проектная</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396</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w:t>
            </w:r>
          </w:p>
        </w:tc>
        <w:tc>
          <w:tcPr>
            <w:tcW w:w="2835" w:type="dxa"/>
          </w:tcPr>
          <w:p w:rsidR="00804C88" w:rsidRPr="00804C88" w:rsidRDefault="00804C88">
            <w:pPr>
              <w:pStyle w:val="ConsPlusNormal"/>
              <w:rPr>
                <w:rFonts w:ascii="Times New Roman" w:hAnsi="Times New Roman" w:cs="Times New Roman"/>
                <w:sz w:val="24"/>
                <w:szCs w:val="24"/>
              </w:rPr>
            </w:pPr>
          </w:p>
        </w:tc>
      </w:tr>
      <w:tr w:rsidR="00804C88" w:rsidRPr="00804C88">
        <w:tc>
          <w:tcPr>
            <w:tcW w:w="204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Фактическая средняя подача на 01.01.2010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173,05</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142,55</w:t>
            </w:r>
          </w:p>
        </w:tc>
        <w:tc>
          <w:tcPr>
            <w:tcW w:w="1586" w:type="dxa"/>
            <w:gridSpan w:val="2"/>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162,39</w:t>
            </w:r>
          </w:p>
        </w:tc>
        <w:tc>
          <w:tcPr>
            <w:tcW w:w="2835"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Существующая средняя подача воды питьевого качества в сети коммунального водопровода осуществляется насосными станциями второго подъема из 9 шт. РЧВ общим объемом 43 тыс. куб. м, составляет 162,39 тыс. куб. м/сут., в том числе: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населению - 88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прочие, в т.ч.: коммерческие - 25,59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бюджетные - 5,3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средние потери и неучтенные расходы, собственные нужды станций водоподготовки и на промывку водопроводной сети и сетевых сооружений, нужды пожарных и городского хозяйства на 01.01.2017 - 43,5 тыс. куб. м/сут., что составляет 26,8% от объема подачи в водопроводную сеть. Это обусловлено тем, что на Окском водозаборе не работает проектная система повторного использования воды после промывки фильтров, что приводит к высокой величине собственных нужд, а также высоким количествам аварий из-за износа водопроводных сетей (в том числе бесхозяйных).</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Проектная производительность подземных водозаборов снизилась по причине выхода из рабочего состояния артезианских скважин (падение дебита, ликвидационный тампонаж), </w:t>
      </w:r>
      <w:r w:rsidRPr="00804C88">
        <w:rPr>
          <w:rFonts w:ascii="Times New Roman" w:hAnsi="Times New Roman" w:cs="Times New Roman"/>
          <w:sz w:val="24"/>
          <w:szCs w:val="24"/>
        </w:rPr>
        <w:lastRenderedPageBreak/>
        <w:t>т.к. их срок эксплуатации превышает нормативный и скважины не ремонтопригодны.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Утвержденные запасы подземных вод:</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северный - 34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южный - 24,2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ГНС - 39,5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Итого - 97,7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Общая протяженность водоводов, уличных и внутриквартальных сетей водопровода по городу на 01.01.2017 составляет 666,9 км из стальных, чугунных и полиэтиленовых труб. Основное строительство и прокладка водоводов и сетей водопроводов осуществлялись в 50 - 70 годы прошлого века, а некоторым участкам водопровода в г. Калуге уже 120 лет. Около 40% чугунных труб и около 35% стальных труб находятся в использовании более 26 лет. Чугунными и стальными трубами выполнено более 80% водопроводов. Трубы полиэтиленовые в основном начали применять последние 20 лет, доля их в общем количестве сетей крайне незначительна.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Средний фактический износ - 75%. Это вызывает значительный уровень аварийности: 1,4 аварии на 1 км.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водопроводных сетях эксплуатируется: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- 6491 шт. колодцев, из которых 974 шт. требуют капитального ремонта;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- 4936 шт. задвижек, из которых 741 шт. требует ремонта и 246 - замены, т.к. не ремонтопригодны;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- 1447 шт. пожарных гидрантов. Сведений их замены и ремонта от МЧС по г. Калуге не поступает;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- 3 шт. резервуаров чистой воды общим объемом 20 тыс. куб. 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- 2 шт. насосных станций третьего подъема общей установленной мощностью - 95 тыс. куб. м/сут.;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- 18 шт. ПНС, которые обеспечивают требуемым напором воды дома повышенной этажности.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 точки зрения обеспечения потребителей водой город Калуга расположен на достаточно сложном рассеченном долинами рек рельефе. Перепад высот колеблется от 120 до 215 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Значителен перепад высот и между насосными станциями, обеспечивающими снабжение города питьевой водой. Для поддержания минимально достаточного давления на водопроводных сетях насосные станции работают с высотными параметрами от 2,0 до 10 атм. Соответственно и давление в сети холодного водоснабжения колеблется от 2,4 до 9 атм.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связи с интенсивным строительством промышленных предприятий и жилищного фонда прирост сетей к коммунальному водопроводу на 31.12.2016 составил 1,772 км, протяженность магистральных линий г. Калуги ориентировочно увеличится к концу 2016 года на 20 км.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 xml:space="preserve">Качество питьевой воды, подаваемой по водопроводу города Калуги, соответствует санитарным нормам. На двух скважинах городской насосной станции наблюдается несоответствие качества воды санитарным нормам из-за повышенного содержания железа и жесткости водоисточника, однако при эксплуатации с условием разбавления удается удерживать данный показатель в соответствии с </w:t>
      </w:r>
      <w:hyperlink r:id="rId38" w:history="1">
        <w:r w:rsidRPr="00804C88">
          <w:rPr>
            <w:rFonts w:ascii="Times New Roman" w:hAnsi="Times New Roman" w:cs="Times New Roman"/>
            <w:sz w:val="24"/>
            <w:szCs w:val="24"/>
          </w:rPr>
          <w:t>СанПиН 1.2.3685-21</w:t>
        </w:r>
      </w:hyperlink>
      <w:r w:rsidRPr="00804C88">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Для обеспечения населения качественной питьевой водой и недопущения в последующем ухудшения качества воды в водопроводной сети необходимо на городской насосной станции запроектировать и построить сооружения по умягчению и обезжелезиванию воды. По водопроводам пригорода наблюдается несоответствие качества воды санитарным нормам из-за повышенного содержания железа, особенно в мкр-не Куровской, п. Мирный, д. Крутицы, д. Григоровка, п. Сосновый бор. Требуется строительство станций обезжелезивания. Для соблюдения требований санитарных норм по бактериологическим показателям в д. Доможирово необходимо запроектировать и ввести в работу систему обеззараживания, а также организовать санитарно-защитную зону в соответствии с требованием </w:t>
      </w:r>
      <w:hyperlink r:id="rId39" w:history="1">
        <w:r w:rsidRPr="00804C88">
          <w:rPr>
            <w:rFonts w:ascii="Times New Roman" w:hAnsi="Times New Roman" w:cs="Times New Roman"/>
            <w:sz w:val="24"/>
            <w:szCs w:val="24"/>
          </w:rPr>
          <w:t>СанПиН 2.1.4.1110-02</w:t>
        </w:r>
      </w:hyperlink>
      <w:r w:rsidRPr="00804C88">
        <w:rPr>
          <w:rFonts w:ascii="Times New Roman" w:hAnsi="Times New Roman" w:cs="Times New Roman"/>
          <w:sz w:val="24"/>
          <w:szCs w:val="24"/>
        </w:rPr>
        <w:t xml:space="preserve"> "Зоны санитарной охраны источников водоснабжения и водопроводов питьевого назначения". От общего количества обслуживаемого населения около 0,2% получают питьевую воду, не соответствующую санитарным нормам по физико-химическим показателям.</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40"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spacing w:before="220"/>
        <w:ind w:firstLine="540"/>
        <w:jc w:val="both"/>
        <w:rPr>
          <w:rFonts w:ascii="Times New Roman" w:hAnsi="Times New Roman" w:cs="Times New Roman"/>
          <w:sz w:val="24"/>
          <w:szCs w:val="24"/>
        </w:rPr>
      </w:pPr>
      <w:hyperlink w:anchor="P814"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строительству и реконструкции объектов водопроводно-канализационного хозяйства и график их выполнения размещены в приложении N 1 настоящей Программы.</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41"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3.2. Водоотведение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Существующая система водоотведения города Калуги централизованная, неполная раздельная, включает 29 канализационных насосных станций (КНС) установленной мощностью 277,8 тыс. куб. м/сутки. Сроки ввода КНС в эксплуатацию: 1960-2008 годы. Из них 20 единиц не автоматизированы, 5 имеют частичную автоматизацию и 3 полностью автоматизированы. Балансовый износ КНС и сетей канализации - более 75%.</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Общая протяженность коллекторов и сетей водоотведения - 511,88 км из чугунных, стальных, керамических, асбестоцементных и полиэтиленовых труб.</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Сроки использования трубопроводов следующие: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- 45% керамических и асбестоцементных труб используются более 30 лет;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- 50% полиэтиленовых труб используются более 20 лет;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около 20% стальных и чугунных труб - более 30 лет.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Стальные трубы со сроком эксплуатации более 25 лет имеют 100%-й износ. Количество труб с незначительным износом и сроком эксплуатации менее 15 лет составляет всего 10%.</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канализационных сетях эксплуатируется: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- 12678 шт. канализационных колодцев, из которых 1270 требуют капитального ремонта;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- 28 шт. канализационных насосных станций для перекачки сточных вод, из них требуют модернизации 8 шт., перевода в автоматический режим работы 4 шт.;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одна городская канализационная насосная станция (ГКНС), предназначенная для перекачки части общего стока левобережной части города в приемную камеру городских очистных сооружений. ГКНС работает 49 лет без реконструкции.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Канализационные сточные воды от застройки правого и левого берегов поступают на очистные сооружения полной биологической очистки (КОС). Стоки с правого берега на левый, где размещены КОС, подаются дюкером через р. Оку. Дюкер выполнен в две нитки из стальных труб D = 400 мм каждая.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 левого берега сточные воды в приемную камеру ОСК поступают по безнапорному коллектору D = 1400 мм и двум напорным коллекторам D = 900 мм каждый от ГКНС, расположенной на территории центральной базы ГП Калужской области "Калугаоблводоканал" и ООО "Калужский областной водоканал".</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Средний общий расход сточных вод, поступающих на очистку на сооружения ОСК, по данным 2016 года, составил 147,5 тыс. куб. м/сут. Из них на долю пропуска по безнапорному коллектору D = 1400 мм приходится 60% всех сточных вод.</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Характеристика основных очистных сооружений города Калуги</w:t>
      </w:r>
    </w:p>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1191"/>
        <w:gridCol w:w="1304"/>
        <w:gridCol w:w="1474"/>
        <w:gridCol w:w="1587"/>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2778"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сооружения</w:t>
            </w:r>
          </w:p>
        </w:tc>
        <w:tc>
          <w:tcPr>
            <w:tcW w:w="119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Срок ввода в эксплуатацию</w:t>
            </w:r>
          </w:p>
        </w:tc>
        <w:tc>
          <w:tcPr>
            <w:tcW w:w="130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Проектная мощность (тыс. куб. м/сутки)</w:t>
            </w:r>
          </w:p>
        </w:tc>
        <w:tc>
          <w:tcPr>
            <w:tcW w:w="147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Фактический пропуск сточных вод (тыс. куб. м/сутки)</w:t>
            </w:r>
          </w:p>
        </w:tc>
        <w:tc>
          <w:tcPr>
            <w:tcW w:w="158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Сброс биологически очищенных сточных вод</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2778"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119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130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147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158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277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Очистные сооружения канализации г. Калуги</w:t>
            </w:r>
          </w:p>
        </w:tc>
        <w:tc>
          <w:tcPr>
            <w:tcW w:w="1191" w:type="dxa"/>
          </w:tcPr>
          <w:p w:rsidR="00804C88" w:rsidRPr="00804C88" w:rsidRDefault="00804C88">
            <w:pPr>
              <w:pStyle w:val="ConsPlusNormal"/>
              <w:rPr>
                <w:rFonts w:ascii="Times New Roman" w:hAnsi="Times New Roman" w:cs="Times New Roman"/>
                <w:sz w:val="24"/>
                <w:szCs w:val="24"/>
              </w:rPr>
            </w:pPr>
          </w:p>
        </w:tc>
        <w:tc>
          <w:tcPr>
            <w:tcW w:w="1304" w:type="dxa"/>
          </w:tcPr>
          <w:p w:rsidR="00804C88" w:rsidRPr="00804C88" w:rsidRDefault="00804C88">
            <w:pPr>
              <w:pStyle w:val="ConsPlusNormal"/>
              <w:rPr>
                <w:rFonts w:ascii="Times New Roman" w:hAnsi="Times New Roman" w:cs="Times New Roman"/>
                <w:sz w:val="24"/>
                <w:szCs w:val="24"/>
              </w:rPr>
            </w:pPr>
          </w:p>
        </w:tc>
        <w:tc>
          <w:tcPr>
            <w:tcW w:w="1474" w:type="dxa"/>
          </w:tcPr>
          <w:p w:rsidR="00804C88" w:rsidRPr="00804C88" w:rsidRDefault="00804C88">
            <w:pPr>
              <w:pStyle w:val="ConsPlusNormal"/>
              <w:rPr>
                <w:rFonts w:ascii="Times New Roman" w:hAnsi="Times New Roman" w:cs="Times New Roman"/>
                <w:sz w:val="24"/>
                <w:szCs w:val="24"/>
              </w:rPr>
            </w:pPr>
          </w:p>
        </w:tc>
        <w:tc>
          <w:tcPr>
            <w:tcW w:w="1587"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277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Первая очередь</w:t>
            </w:r>
          </w:p>
        </w:tc>
        <w:tc>
          <w:tcPr>
            <w:tcW w:w="119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1979 г.</w:t>
            </w:r>
          </w:p>
        </w:tc>
        <w:tc>
          <w:tcPr>
            <w:tcW w:w="130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w:t>
            </w:r>
          </w:p>
        </w:tc>
        <w:tc>
          <w:tcPr>
            <w:tcW w:w="147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147,5</w:t>
            </w:r>
          </w:p>
        </w:tc>
        <w:tc>
          <w:tcPr>
            <w:tcW w:w="158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р. Оку</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277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Очистные сооружения (биоочистка) канализации д. Колюпаново</w:t>
            </w:r>
          </w:p>
        </w:tc>
        <w:tc>
          <w:tcPr>
            <w:tcW w:w="119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1973 г.</w:t>
            </w:r>
          </w:p>
        </w:tc>
        <w:tc>
          <w:tcPr>
            <w:tcW w:w="130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147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0,36</w:t>
            </w:r>
          </w:p>
        </w:tc>
        <w:tc>
          <w:tcPr>
            <w:tcW w:w="158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р. Вырку</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277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Очистные сооружения (биоочистка) канализации п. Сосновый бор</w:t>
            </w:r>
          </w:p>
        </w:tc>
        <w:tc>
          <w:tcPr>
            <w:tcW w:w="119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1980 г.</w:t>
            </w:r>
          </w:p>
        </w:tc>
        <w:tc>
          <w:tcPr>
            <w:tcW w:w="130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147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0,065</w:t>
            </w:r>
          </w:p>
        </w:tc>
        <w:tc>
          <w:tcPr>
            <w:tcW w:w="158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р. Угру</w:t>
            </w: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Все очистные сооружения не обеспечивают очистку до существующих на сегодняшний день нормативов сброса, т.к. при их строительстве проектом не предусматривались сооружения доочистки. Перегружены очистные сооружения д. Колюпаново. Общая масса сброса загрязняющих веществ в водные объекты составляет 23,4 тыс. тонн в год, т.е. более 50% от всей массы сброса загрязняющих веществ в водные объекты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К системам канализации подключены 310,1 тыс. человек, что составляет 96,2% от </w:t>
      </w:r>
      <w:r w:rsidRPr="00804C88">
        <w:rPr>
          <w:rFonts w:ascii="Times New Roman" w:hAnsi="Times New Roman" w:cs="Times New Roman"/>
          <w:sz w:val="24"/>
          <w:szCs w:val="24"/>
        </w:rPr>
        <w:lastRenderedPageBreak/>
        <w:t>количества населения, пользующегося водопроводом.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Из-за отсутствия достаточной системы дождевой канализации часть дождевых стоков попадает в сети бытовой канализации.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Отмечаются следующие проблемы системы канализации города: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пропускная способность существующих коллекторов недостаточна, наблюдается подпор сети в часы максимального водоотведения в микрорайоне Турынино-3 (ул. Советская и ул. Льва Толстого), по ул. Кирова, ул. Марата, ул. Платова, ул. Заводской, ул. Новаторской, ул. Стекольной, ул. Киевской, ул. 2-ой Киевской;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отсутствие системы доочистки и глубокой очистки сточных вод;</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превышение допустимых концентраций загрязнений на сбросе производственных сточных вод в городскую канализацию;</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превышение допустимых концентраций загрязнений на сбросе в водные объекты.</w:t>
      </w:r>
    </w:p>
    <w:p w:rsidR="00804C88" w:rsidRPr="00804C88" w:rsidRDefault="00804C88">
      <w:pPr>
        <w:pStyle w:val="ConsPlusNormal"/>
        <w:spacing w:before="220"/>
        <w:ind w:firstLine="540"/>
        <w:jc w:val="both"/>
        <w:rPr>
          <w:rFonts w:ascii="Times New Roman" w:hAnsi="Times New Roman" w:cs="Times New Roman"/>
          <w:sz w:val="24"/>
          <w:szCs w:val="24"/>
        </w:rPr>
      </w:pPr>
      <w:hyperlink w:anchor="P814"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строительству и реконструкции объектов водопроводно-канализационного хозяйства и график их выполнения размещены в приложении N 1 к настоящей Программе.</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(абзац введен </w:t>
      </w:r>
      <w:hyperlink r:id="rId42" w:history="1">
        <w:r w:rsidRPr="00804C88">
          <w:rPr>
            <w:rFonts w:ascii="Times New Roman" w:hAnsi="Times New Roman" w:cs="Times New Roman"/>
            <w:sz w:val="24"/>
            <w:szCs w:val="24"/>
          </w:rPr>
          <w:t>Решением</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3.3. Теплоснабжение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Тепловую энергию жилищному фонду и объектам соцкультбыта на территории муниципального образования "Город Калуга" поставляют 125 котельных общей мощностью 2081,5 Гкал/час, эксплуатируемых МУП "Калугатеплосеть" и ведомственными предприятиями и организациями. Большая часть котельных требует технического перевооружения и модернизации в связи со значительным износом оборудования (~= 64%).</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МУП "Калугатеплосеть" эксплуатирует 100 котельных суммарной мощностью 1060,6 Гкал/час, 35 ЦТП и 398,1 км тепловых сетей (в двухтрубном исполнении). Годовой отпуск тепла в 2009 г. составил 1534,8 тыс. Гкал, в том числе населению - 1120,8 тыс. Гкал.</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Основной способ прокладки теплосетей - подземный в непроходных лотковых каналах.</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Всего на предприятии 433 котла, из них 426 работает на газовом топливе.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котельных и ЦТП предприятия для подачи теплоносителя установлены 885 шт. насосов, из них 385 - сетевых.</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предприятии имеется 88 химводоподготовок, из них 83 работают по схеме одно-, двухступенчатого Na и H-катионирования; на 5 котельных внедрены установки умягчения воды непрерывного действия.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70 котельных в качестве ионообменного материала используется устаревший сульфоуголь и только на 10-ти используется современный - ионообменные смолы типа КУ-2-8.</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Газовая служба предприятия эксплуатирует: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ГРП - 13 шт., ГРУ - 71 шт., ШРП - 5 шт., узлов ввода - 2 шт.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 xml:space="preserve">На 89 газовых котельных из 416 комплектов различных видов автоматики 111 комплектов - автоматика типа ПМА, которая не отвечает требованиям </w:t>
      </w:r>
      <w:hyperlink r:id="rId43" w:history="1">
        <w:r w:rsidRPr="00804C88">
          <w:rPr>
            <w:rFonts w:ascii="Times New Roman" w:hAnsi="Times New Roman" w:cs="Times New Roman"/>
            <w:sz w:val="24"/>
            <w:szCs w:val="24"/>
          </w:rPr>
          <w:t>Правил</w:t>
        </w:r>
      </w:hyperlink>
      <w:r w:rsidRPr="00804C88">
        <w:rPr>
          <w:rFonts w:ascii="Times New Roman" w:hAnsi="Times New Roman" w:cs="Times New Roman"/>
          <w:sz w:val="24"/>
          <w:szCs w:val="24"/>
        </w:rPr>
        <w:t xml:space="preserve"> безопасности систем газораспределения и газопотребления.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80 газовых котельных из 89, находящихся в эксплуатации предприятия, не должны эксплуатироваться в связи с несоответствием принятым </w:t>
      </w:r>
      <w:hyperlink r:id="rId44" w:history="1">
        <w:r w:rsidRPr="00804C88">
          <w:rPr>
            <w:rFonts w:ascii="Times New Roman" w:hAnsi="Times New Roman" w:cs="Times New Roman"/>
            <w:sz w:val="24"/>
            <w:szCs w:val="24"/>
          </w:rPr>
          <w:t>Правилам</w:t>
        </w:r>
      </w:hyperlink>
      <w:r w:rsidRPr="00804C88">
        <w:rPr>
          <w:rFonts w:ascii="Times New Roman" w:hAnsi="Times New Roman" w:cs="Times New Roman"/>
          <w:sz w:val="24"/>
          <w:szCs w:val="24"/>
        </w:rPr>
        <w:t>.</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Ведомства, поставляющие тепловую энергию жилищному фонду и объектам соцкультбыта, располагают 28 котельными общей мощностью 1177,3 Гкал/ч. и передающими тепловыми сетями протяженностью 99,6 км.</w:t>
      </w:r>
    </w:p>
    <w:p w:rsidR="00804C88" w:rsidRPr="00804C88" w:rsidRDefault="00804C88">
      <w:pPr>
        <w:pStyle w:val="ConsPlusNormal"/>
        <w:spacing w:before="220"/>
        <w:ind w:firstLine="540"/>
        <w:jc w:val="both"/>
        <w:rPr>
          <w:rFonts w:ascii="Times New Roman" w:hAnsi="Times New Roman" w:cs="Times New Roman"/>
          <w:sz w:val="24"/>
          <w:szCs w:val="24"/>
        </w:rPr>
      </w:pPr>
      <w:hyperlink w:anchor="P32528"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строительству и реконструкции системы теплоснабжения и график их выполнения размещен в приложении N 2 к настоящей Программе.</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45"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3.4. Утилизация (захоронение) твердых бытовых отходов</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Для уменьшения объема твердых бытовых отходов (ТБО) в рамках концессионного соглашения на территории МО "Город Калуга" построен мусоросортировочный комплекс.</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Технология, лежащая в основе работы мусоросортировочного комплекса, направлена на переработку твердых коммунальных отходов и крупногабаритного мусора путем выделения легкой фракции и получения из нее горючих частиц с высокой энергетической теплоотдачей.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Комплекс состоит из 2-х мусоросортировочных линий и линии по получению топлива для цементных печей из твердых отходов - топливо RDF.</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этапе производства из общей массы отходов происходит следующая сортировка мусора: 10% отходов - на вторсырье, 40% отходов - для производства топлива RDF, оставшиеся 50% отходов подлежит размещению на полигоне (органика, не пригодная для вторичного использования).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Суммарный объем сортировки твердых коммунальных отходов составляет не менее 100 тыс. тонн в год, пропускная способность каждой линии - 8 тонн/час.</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Во исполнение решения Калужского районного суда Калужского области от 08.09.2015 по делу N 2-7188/12015 в части обязания Городской Управы города Калуги обеспечить закрытие полигона для приема твердых бытовых отходов в соответствии с требованиями </w:t>
      </w:r>
      <w:hyperlink r:id="rId46" w:history="1">
        <w:r w:rsidRPr="00804C88">
          <w:rPr>
            <w:rFonts w:ascii="Times New Roman" w:hAnsi="Times New Roman" w:cs="Times New Roman"/>
            <w:sz w:val="24"/>
            <w:szCs w:val="24"/>
          </w:rPr>
          <w:t>Инструкции</w:t>
        </w:r>
      </w:hyperlink>
      <w:r w:rsidRPr="00804C88">
        <w:rPr>
          <w:rFonts w:ascii="Times New Roman" w:hAnsi="Times New Roman" w:cs="Times New Roman"/>
          <w:sz w:val="24"/>
          <w:szCs w:val="24"/>
        </w:rPr>
        <w:t xml:space="preserve"> по проектированию, эксплуатации и рекультивации полигонов для твердых бытовых отходов, утвержденной Минстроем России 02.11.1996 (далее - Инструкция), Санитарными правилами </w:t>
      </w:r>
      <w:hyperlink r:id="rId47" w:history="1">
        <w:r w:rsidRPr="00804C88">
          <w:rPr>
            <w:rFonts w:ascii="Times New Roman" w:hAnsi="Times New Roman" w:cs="Times New Roman"/>
            <w:sz w:val="24"/>
            <w:szCs w:val="24"/>
          </w:rPr>
          <w:t>СП 2.1.7.1038-01.2.1.7</w:t>
        </w:r>
      </w:hyperlink>
      <w:r w:rsidRPr="00804C88">
        <w:rPr>
          <w:rFonts w:ascii="Times New Roman" w:hAnsi="Times New Roman" w:cs="Times New Roman"/>
          <w:sz w:val="24"/>
          <w:szCs w:val="24"/>
        </w:rPr>
        <w:t xml:space="preserve"> Гигиенические требования к устройству и содержанию полигонов для твердых бытовых отходов, утвержденными Постановлением Главного государственного санитарного врача РФ от 30.05.2001 N 16, Городской Управой города Калуги в соответствии с </w:t>
      </w:r>
      <w:hyperlink r:id="rId48" w:history="1">
        <w:r w:rsidRPr="00804C88">
          <w:rPr>
            <w:rFonts w:ascii="Times New Roman" w:hAnsi="Times New Roman" w:cs="Times New Roman"/>
            <w:sz w:val="24"/>
            <w:szCs w:val="24"/>
          </w:rPr>
          <w:t>постановлением</w:t>
        </w:r>
      </w:hyperlink>
      <w:r w:rsidRPr="00804C88">
        <w:rPr>
          <w:rFonts w:ascii="Times New Roman" w:hAnsi="Times New Roman" w:cs="Times New Roman"/>
          <w:sz w:val="24"/>
          <w:szCs w:val="24"/>
        </w:rPr>
        <w:t xml:space="preserve"> от 07.02.2017 N 52-п "О прекращении захоронения (складирования) твердых бытовых отходов муниципальным унитарным предприятием "Полигон ТКО" г. Калуги" прекращено захоронение твердых бытовых отходов на Ждамировском полигоне.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Разработан проект рекультивации полигона, прошли общественные обсуждения. В соответствии с законодательством проект направлен для прохождения государственной экологической экспертизы в управление Росприроднадзора по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После прохождения государственных экспертиз (экологической и строительной) </w:t>
      </w:r>
      <w:r w:rsidRPr="00804C88">
        <w:rPr>
          <w:rFonts w:ascii="Times New Roman" w:hAnsi="Times New Roman" w:cs="Times New Roman"/>
          <w:sz w:val="24"/>
          <w:szCs w:val="24"/>
        </w:rPr>
        <w:lastRenderedPageBreak/>
        <w:t>начнутся работы по рекультивации полигона. Примерный срок рекультивации полигона - 4 года.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настоящее время захоронение твердых коммунальных отходов, образуемых на территории МО "Город Калуга", осуществляет ООО "Калужский завод по производству альтернативного топлива" (далее - ООО "КЗПАТ") на полигоне, расположенном в п. Полотняный Завод Дзержинского района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Полигон, расположенный в районе д. Секиотово, закрыт для приема древесных отходов. В настоящее время проводится рекультивации данного объекта.</w:t>
      </w:r>
    </w:p>
    <w:p w:rsidR="00804C88" w:rsidRPr="00804C88" w:rsidRDefault="00804C88">
      <w:pPr>
        <w:pStyle w:val="ConsPlusNormal"/>
        <w:spacing w:before="220"/>
        <w:ind w:firstLine="540"/>
        <w:jc w:val="both"/>
        <w:rPr>
          <w:rFonts w:ascii="Times New Roman" w:hAnsi="Times New Roman" w:cs="Times New Roman"/>
          <w:sz w:val="24"/>
          <w:szCs w:val="24"/>
        </w:rPr>
      </w:pPr>
      <w:hyperlink w:anchor="P34601"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развитию утилизации (захоронению) твердых бытовых отходов и график их выполнения размещен в приложении N 3 к настоящей Программе.</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(абзац введен </w:t>
      </w:r>
      <w:hyperlink r:id="rId49" w:history="1">
        <w:r w:rsidRPr="00804C88">
          <w:rPr>
            <w:rFonts w:ascii="Times New Roman" w:hAnsi="Times New Roman" w:cs="Times New Roman"/>
            <w:sz w:val="24"/>
            <w:szCs w:val="24"/>
          </w:rPr>
          <w:t>Решением</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3.5. Отведение ливневых вод (ливневая канализация)</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50"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Система отведения ливневых вод и очистки стоков города является неотъемлемой частью системы инженерных коммуникаций. Необходимость ливневой канализации продиктована климатическим зонированием и геолого-географическим расположением г. Калуги. Большая территория города в границах застройки, сложность рельефа, разделение города на отдельные массивы требуют разработки схемы ливневой канализации (устройства закрытой сети с современными очистными сооружениями). С середины 80-х годов системное развитие ливневой канализации прекратилось. Застройка естественных оврагов разрушила природный отвод ливневых стоков. Не все районы города обеспечены ливневой канализацией. На значительной части территории города полностью отсутствует организованный сток поверхностных вод. Из-за отсутствия достаточно разветвленной системы ливневой канализации часть дождевых стоков и паводковые воды через люки колодцев попадают в сети бытовой канализации. Также происходит инфильтрация грунтовых вод. При таких гидравлических перегрузках возможно не только переполнение канализационной сети, но и нарушение процесса биологической очистки. Следствием отсутствия современной целостной системы закрытой ливнеприемной сети являются подтопление подвалов, ухудшение состояния дорожного покрытия и загрязнение чистых водоносных горизонтов при проникновении загрязненных поверхностных вод в почву. Мощности существующей системы ливневой канализации в объеме 66,038 км коллектора, 1785 смотровых колодцев, 908 дождеприемных колодцев недостаточно для принятия стоков от строящихся гражданских и промышленных объектов. Каждый из 41 коллектора расположен в своей эксплуатационной зоне. Дождеприемные коллекторы не закольцованы. Таким образом, в целях исключения попадания ливневых вод в системы городской канализации необходимо строительство сетей ливневой канализации и отведение стоков на очистные сооружения дождевой канализации (ДОС). В настоящее время разработан проект объединения выпусков в Яченское водохранилище со строительством очистных сооружений. Реализована первая очередь проекта, объединившая пять выпусков со сбросом поверхностного стока через два локальных очистных сооружения в водохранилище. Вторая (нереализованная) очередь включает в себя объединение оставшихся семи выпусков. Предусматривается строительство еще четырех локальных очистных сооружений, включая в очистку стоки из коллектора Пуховского оврага, которые попадают непосредственно в пойму реки Яченки. В настоящее время в стадии незавершенного строительства находятся новые коллекторы ливневой канализации, проложенные в рамках строительства улично-дорожной сети по ул. Серафима Туликова и Правобережному проспекту до д. Шопино протяженностью 2,94 км и 2,6 км соответственно. Построены ливневые коллекторы по ул. </w:t>
      </w:r>
      <w:r w:rsidRPr="00804C88">
        <w:rPr>
          <w:rFonts w:ascii="Times New Roman" w:hAnsi="Times New Roman" w:cs="Times New Roman"/>
          <w:sz w:val="24"/>
          <w:szCs w:val="24"/>
        </w:rPr>
        <w:lastRenderedPageBreak/>
        <w:t>Фомушина (5,2 км) и на Грабцевском шоссе (0,8 км), от ул. К.Либкнехта до площади Маяковского. Освоение новых площадок застройщиками затрудняется из-за отсутствия инженерных коммуникаций, в том числе и ливневой канализации. Согласно проекту, разработанному институтом ЗАО "Проекткоммундортранс", Калуга разбита на 18 выпусков, каждый с автоматическими очистными сооружениями и разветвленной системой ливневых коллекторов. При разработке мероприятий по развитию системы ливневой канализации были учтены те бассейны, на которых выделены земельные участки под строительство до 2012 года, что предполагает строительство 56,3 км коллектора. В задачу Программы входит создание условий для обеспечения возможности подключения новых промышленных и бытовых потребителей к сетям ливневой канализации. В состав данного проекта включены мероприятия, позволяющие решить существующие технические проблемы системы ливневой канализации, а именно: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производственная эксплуатация ливневой системы города с осуществлением хозяйственной и финансовой деятельности по предоставлению услуг отведения дренажных и ливневых вод от потребителей;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организация и реализация экономически целесообразных, выгодных, надежных и эффективных систем отведения и очистки ливневых вод для различных потребителей данных услуг и иных хозяйствующих субъектов;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осуществление работ по ремонту, реконструкции и сооружению новых объектов системы отведения ливневых вод;</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формирование инвестиционных источников для финансирования развития муниципального ливнево-канализационного хозяйства;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привлечение предприятий к долевому участию в финансировании строительства ливневых коллекторов.</w:t>
      </w:r>
    </w:p>
    <w:p w:rsidR="00804C88" w:rsidRPr="00804C88" w:rsidRDefault="00804C88">
      <w:pPr>
        <w:pStyle w:val="ConsPlusNormal"/>
        <w:spacing w:before="220"/>
        <w:ind w:firstLine="540"/>
        <w:jc w:val="both"/>
        <w:rPr>
          <w:rFonts w:ascii="Times New Roman" w:hAnsi="Times New Roman" w:cs="Times New Roman"/>
          <w:sz w:val="24"/>
          <w:szCs w:val="24"/>
        </w:rPr>
      </w:pPr>
      <w:hyperlink w:anchor="P34627"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строительству и реконструкции системы ливневой канализации и график их выполнения размещен в приложении N 4 к настоящей Программе.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3.6. Электроснабжение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Городской округ "Город Калуга" расположен в зоне эксплуатационной ответственности за состояние электрических сетей и подстанций напряжением 110, 35, 10, 6, 0,4 кВ филиала ОАО "МРСК Центра и Приволжья" "Калугаэнерго" и напряжением 220 кВ филиала ОАО "ФСК ЕЭС" "Приокское ПМЭС".</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Электроснабжение потребителей города Калуги осуществляется в нормальном режиме за счет получения мощности от подстанций 220 кВ "Спутник" и "Орбита" и частично (5 - 6%) - от расположенных в городе Калужской ТЭЦ-1 и двух блок-станций Калужского турбинного завода.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 территории муниципального образования "Город Калуга" сети 110 кВ являются питающими, а сети 35, 10, 6 кВ - распределительными. Основными питающими центрами сети 110 кВ являются подстанции 220 кВ "Спутник" и "Орбита".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По сети 110 кВ нагрузки города обеспечиваются 22 подстанциями 110 и 35 кВ, обслуживаемыми филиалом "Калугаэнерго", и 5 подстанциями 110 и 35 кВ, принадлежащими различным промышленным предприятиям.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Электроснабжение муниципального образования "Город Калуга" в настоящее время </w:t>
      </w:r>
      <w:r w:rsidRPr="00804C88">
        <w:rPr>
          <w:rFonts w:ascii="Times New Roman" w:hAnsi="Times New Roman" w:cs="Times New Roman"/>
          <w:sz w:val="24"/>
          <w:szCs w:val="24"/>
        </w:rPr>
        <w:lastRenderedPageBreak/>
        <w:t>осуществляется от энергосистемы Калужской области, характеристики которой: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потребляемая мощность более 700 МВт;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установленная мощность электростанций: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Калужская ТЭЦ-1 - 12 МВт;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ТЭЦ Турбинного завода, основная площадка - 43 МВт;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Турынино - 12 МВт.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Связь с Единой энергосистемой России осуществляется на напряжении 220 кВ через подстанции 220/110 кВ "Спутник" и "Орбита", подключенные по ВЛ-220 кВ к Черепетской ГРЭС и ПС 500 "Калужская" (Малоярославецкий район).</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Основным поставщиком электроэнергии жилищно-коммунальному хозяйству муниципального образования "Город Калуга" и объектам соцкультбыта является ОАО "Калужская сбытовая компания", сетевой организацией в основном выступает филиал "Калугаэнерго" ОАО "МРСК Центра и Приволжья", имеющий в своем составе подразделение, обслуживающее городские электрические сети и подстанции 10, 6; 0,4 кВ, - производственное отделение "Калужские городские электрические сети", и подразделение, обслуживающее электрические сети пригородной зоны и подстанции 35 и 110 кВ - производственное отделение "Калужские электрические сети".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Система электроснабжения муниципального образования "Город Калуга", обслуживаемая филиалом "Калугаэнерго", включает 666 трансформаторных подстанций общей мощностью 409952,0 кВА, электрические сети протяженностью 1834,1 км.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Следует отметить существующие технические проблемы в отрасли, а именно: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больше 50% городских подстанций 110 кВ сооружены по упрощенным схемам с применением отделителей и короткозамыкателей, что снижает надежность работы электрических сетей, схемы присоединения подстанций к сетям не соответствуют нормативным требованиям;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идет старение эксплуатируемого оборудования. При нормативном сроке эксплуатации 25 лет около 60% от общего количества находящихся в эксплуатации подстанций выработали этот ресурс. Есть оборудование выпуска 1937, 1953 годов;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загрузка существующих подстанций и отходящих кабельных линий 6/10 кВ в центральной части города, построенных в основном в 1960 - 1970 гг. и имеющих значительный износ, достигла предельной величины;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недостаточная пропускная способность электрических сетей 110 кВ;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развитие малоэтажного строительства в пригородной зоне сдерживается отсутствием технической возможности для подключения бытовой нагрузки из-за неразветвленности электросетей в пригородах, недостаточной пропускной способности линий электропередачи;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срок эксплуатации линий составляет от 20 до 40 лет.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Анализ существующего состояния электрических сетей городского округа "Город Калуга" позволяет сделать следующие выводы.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Для обеспечения надежного электроснабжения городских потребителей необходимо: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реконструкция ряда подстанций 110 и 25 кВ со сроком эксплуатации более 30 лет и ВЛ 110 и 35 кВ со сроком эксплуатации более 30 лет;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строительство новых подстанций напряжением 110 кВ;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реконструкция или замена трансформаторных подстанций 10/0,4 кВ, отработавших свой ресурс и линий 10 кВ.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настоящее время модернизация и реконструкция объектов электрохозяйства города осуществляется в рамках действующего договора аренды между МУП "Калужские городские коммунальные электрические сети" и ПАО "МРСК Центра и Приволжья" от 16.09.2013 N 2013/1551КЭ. Срок действия договора - 15 лет.</w:t>
      </w:r>
    </w:p>
    <w:p w:rsidR="00804C88" w:rsidRPr="00804C88" w:rsidRDefault="00804C88">
      <w:pPr>
        <w:pStyle w:val="ConsPlusNormal"/>
        <w:spacing w:before="220"/>
        <w:ind w:firstLine="540"/>
        <w:jc w:val="both"/>
        <w:rPr>
          <w:rFonts w:ascii="Times New Roman" w:hAnsi="Times New Roman" w:cs="Times New Roman"/>
          <w:sz w:val="24"/>
          <w:szCs w:val="24"/>
        </w:rPr>
      </w:pPr>
      <w:hyperlink w:anchor="P34669"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строительству и реконструкции системы электроснабжения и график их выполнения размещены в приложении N 5 к настоящей Программе.</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(абзац введен </w:t>
      </w:r>
      <w:hyperlink r:id="rId51" w:history="1">
        <w:r w:rsidRPr="00804C88">
          <w:rPr>
            <w:rFonts w:ascii="Times New Roman" w:hAnsi="Times New Roman" w:cs="Times New Roman"/>
            <w:sz w:val="24"/>
            <w:szCs w:val="24"/>
          </w:rPr>
          <w:t>Решением</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3.7. Газоснабжение</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52"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Газоснабжение города осуществляется на базе природного газа. Характеристики газа: теплотворная способность - 7950 ккал/м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плотность - 0,68 кг/м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По отводам от магистральных газопроводов Дашава - Киев - Брянск - Москва, Акатово, Белоусово подается на газораспределительные станции (ГРС). Город обслуживают ГРС Калуга-1 (д. Крутицы) и ГРС Калуга-2 (п. Турынино), ГРС 1 и 2 закольцованы. АГРС "Промплощадка" (д. Мстихино) автономно обслуживает районы Мстихино, Калуга-2, п. Резвань и т.д. Город обслуживает ОАО "Калугаоблгаз", филиал "Калугамежрайгаз". Максимальная пропускная способность ГРС Калуга-1 - 260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/час, ГРС Калуга-2 - 300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/час, АГРС "Промплощадка" (д. Мстихино) - 30 тыс.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/час.</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Распределение газа по давлению осуществляется по 2- и 3-ступенчатым схемам газопроводами высокого давления II категории с рабочим давлением до 0,5 МПа; газопроводами среднего давления до 0,3 МПа и газопроводами низкого давления до 0,005 МПа.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Связь между ступенями предусматривается только через стационарные и шкафные газорегуляторные пункты (ГРП - 72 шт., ШРП - 69 шт.).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Направления использования газа: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технологические и санитарно-технические цели коммунально-бытовых и промышленных предприятий;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отопление и горячее водоснабжение жилых и общественных зданий (топливо для источников тепла);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хозяйственно-бытовые нужды населения (приготовление пищи и горячей воды).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Объем газопотребления за 2016 год составил 634261,215 тыс. куб. м, в том числе населением - 89632,638 тыс. куб. 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Количество газифицированных квартир на 01.01.2016 - 140199 шт.</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Уровень газификации природным газом г. Калуги составляет 81,6%.</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Современное состояние газоснабжения сельских населенных пунктов.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Газоснабжение пригорода осуществляется на базе природного и сжиженного газа. Характеристики природного газа: теплотворная способность - 7950 ккал/м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плотность - 0,68 кг/м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Газ поступает по отводам от магистральных газопроводов Дашава - Киев - Брянск - Москва, Акатово, Белоусово и подается на газораспределительные станции (ГРС) города Калуги и АГРС "Промплощадка".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Сельские населенные пункты обслуживают АГРС "Промплощадка" (д. Мстихино), ГРС Калуга-1 (д. Крутицы) и ГРС Калуга-2 (п. Турынино).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Распределение газа по давлению осуществляется по 2- и 3-ступенчатой схеме газопроводами высокого давления II категории с рабочим давлением до 0,5 МПа; газопроводами среднего давления до 0,3 МПа и газопроводами низкого давления до 0,005 МПа. Связь между ступенями предусматривается только через стационарные и шкафные газорегуляторные пункты (ГРП, ШРП).</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Направления использования газа: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технологические и санитарно-технические цели коммунально-бытовых и промышленных предприятий;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отопление и горячее водоснабжение жилых и общественных зданий;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хозяйственно-бытовые нужды населения (приготовление пищи и горячей воды).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Пригород обслуживает ОАО "Калугаоблгаз", филиал "Калугамежрайгаз".</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3"/>
        <w:rPr>
          <w:rFonts w:ascii="Times New Roman" w:hAnsi="Times New Roman" w:cs="Times New Roman"/>
          <w:sz w:val="24"/>
          <w:szCs w:val="24"/>
        </w:rPr>
      </w:pPr>
      <w:r w:rsidRPr="00804C88">
        <w:rPr>
          <w:rFonts w:ascii="Times New Roman" w:hAnsi="Times New Roman" w:cs="Times New Roman"/>
          <w:sz w:val="24"/>
          <w:szCs w:val="24"/>
        </w:rPr>
        <w:t>Перечень</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сетевых ГРП из общего числа ГРП МО "Калуга" и сетевых ШРП</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из общего числа ШРП МО "Калуга", находящихся в эксплуатации</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филиала "КАЛУГАМЕЖРАЙГАЗ"</w:t>
      </w:r>
    </w:p>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005"/>
        <w:gridCol w:w="1134"/>
        <w:gridCol w:w="3175"/>
      </w:tblGrid>
      <w:tr w:rsidR="00804C88" w:rsidRPr="00804C88">
        <w:tc>
          <w:tcPr>
            <w:tcW w:w="4025"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ГРП</w:t>
            </w:r>
          </w:p>
        </w:tc>
        <w:tc>
          <w:tcPr>
            <w:tcW w:w="4309" w:type="dxa"/>
            <w:gridSpan w:val="2"/>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ШРП</w:t>
            </w:r>
          </w:p>
        </w:tc>
      </w:tr>
      <w:tr w:rsidR="00804C88" w:rsidRPr="00804C88">
        <w:tc>
          <w:tcPr>
            <w:tcW w:w="102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w:t>
            </w:r>
          </w:p>
        </w:tc>
        <w:tc>
          <w:tcPr>
            <w:tcW w:w="300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Размещение</w:t>
            </w:r>
          </w:p>
        </w:tc>
        <w:tc>
          <w:tcPr>
            <w:tcW w:w="113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w:t>
            </w:r>
          </w:p>
        </w:tc>
        <w:tc>
          <w:tcPr>
            <w:tcW w:w="317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Размещение</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ГРП-54</w:t>
            </w:r>
          </w:p>
        </w:tc>
        <w:tc>
          <w:tcPr>
            <w:tcW w:w="300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с/з Росва</w:t>
            </w: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ШРП-4</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 Росва</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ГРП-55</w:t>
            </w:r>
          </w:p>
        </w:tc>
        <w:tc>
          <w:tcPr>
            <w:tcW w:w="300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Шопино, с/з Циолковского</w:t>
            </w: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ШРП-15</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Угра</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ГРП-70</w:t>
            </w:r>
          </w:p>
        </w:tc>
        <w:tc>
          <w:tcPr>
            <w:tcW w:w="300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Мстихино</w:t>
            </w: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ШРП-26</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Колюпаново</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p>
        </w:tc>
        <w:tc>
          <w:tcPr>
            <w:tcW w:w="3005" w:type="dxa"/>
          </w:tcPr>
          <w:p w:rsidR="00804C88" w:rsidRPr="00804C88" w:rsidRDefault="00804C88">
            <w:pPr>
              <w:pStyle w:val="ConsPlusNormal"/>
              <w:rPr>
                <w:rFonts w:ascii="Times New Roman" w:hAnsi="Times New Roman" w:cs="Times New Roman"/>
                <w:sz w:val="24"/>
                <w:szCs w:val="24"/>
              </w:rPr>
            </w:pP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ШРП-37</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Мстихино, пер. Прудный</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p>
        </w:tc>
        <w:tc>
          <w:tcPr>
            <w:tcW w:w="3005" w:type="dxa"/>
          </w:tcPr>
          <w:p w:rsidR="00804C88" w:rsidRPr="00804C88" w:rsidRDefault="00804C88">
            <w:pPr>
              <w:pStyle w:val="ConsPlusNormal"/>
              <w:rPr>
                <w:rFonts w:ascii="Times New Roman" w:hAnsi="Times New Roman" w:cs="Times New Roman"/>
                <w:sz w:val="24"/>
                <w:szCs w:val="24"/>
              </w:rPr>
            </w:pP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ШРП-38</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 Росва, ул. Советская, 108</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p>
        </w:tc>
        <w:tc>
          <w:tcPr>
            <w:tcW w:w="3005" w:type="dxa"/>
          </w:tcPr>
          <w:p w:rsidR="00804C88" w:rsidRPr="00804C88" w:rsidRDefault="00804C88">
            <w:pPr>
              <w:pStyle w:val="ConsPlusNormal"/>
              <w:rPr>
                <w:rFonts w:ascii="Times New Roman" w:hAnsi="Times New Roman" w:cs="Times New Roman"/>
                <w:sz w:val="24"/>
                <w:szCs w:val="24"/>
              </w:rPr>
            </w:pP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ШРП-39</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Воровая</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p>
        </w:tc>
        <w:tc>
          <w:tcPr>
            <w:tcW w:w="3005" w:type="dxa"/>
          </w:tcPr>
          <w:p w:rsidR="00804C88" w:rsidRPr="00804C88" w:rsidRDefault="00804C88">
            <w:pPr>
              <w:pStyle w:val="ConsPlusNormal"/>
              <w:rPr>
                <w:rFonts w:ascii="Times New Roman" w:hAnsi="Times New Roman" w:cs="Times New Roman"/>
                <w:sz w:val="24"/>
                <w:szCs w:val="24"/>
              </w:rPr>
            </w:pP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ШРП-59</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Мстихино</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p>
        </w:tc>
        <w:tc>
          <w:tcPr>
            <w:tcW w:w="3005" w:type="dxa"/>
          </w:tcPr>
          <w:p w:rsidR="00804C88" w:rsidRPr="00804C88" w:rsidRDefault="00804C88">
            <w:pPr>
              <w:pStyle w:val="ConsPlusNormal"/>
              <w:rPr>
                <w:rFonts w:ascii="Times New Roman" w:hAnsi="Times New Roman" w:cs="Times New Roman"/>
                <w:sz w:val="24"/>
                <w:szCs w:val="24"/>
              </w:rPr>
            </w:pP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ШРП-61</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Рождественно</w:t>
            </w:r>
          </w:p>
        </w:tc>
      </w:tr>
      <w:tr w:rsidR="00804C88" w:rsidRPr="00804C88">
        <w:tc>
          <w:tcPr>
            <w:tcW w:w="1020" w:type="dxa"/>
          </w:tcPr>
          <w:p w:rsidR="00804C88" w:rsidRPr="00804C88" w:rsidRDefault="00804C88">
            <w:pPr>
              <w:pStyle w:val="ConsPlusNormal"/>
              <w:rPr>
                <w:rFonts w:ascii="Times New Roman" w:hAnsi="Times New Roman" w:cs="Times New Roman"/>
                <w:sz w:val="24"/>
                <w:szCs w:val="24"/>
              </w:rPr>
            </w:pPr>
          </w:p>
        </w:tc>
        <w:tc>
          <w:tcPr>
            <w:tcW w:w="3005" w:type="dxa"/>
          </w:tcPr>
          <w:p w:rsidR="00804C88" w:rsidRPr="00804C88" w:rsidRDefault="00804C88">
            <w:pPr>
              <w:pStyle w:val="ConsPlusNormal"/>
              <w:rPr>
                <w:rFonts w:ascii="Times New Roman" w:hAnsi="Times New Roman" w:cs="Times New Roman"/>
                <w:sz w:val="24"/>
                <w:szCs w:val="24"/>
              </w:rPr>
            </w:pPr>
          </w:p>
        </w:tc>
        <w:tc>
          <w:tcPr>
            <w:tcW w:w="113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ШРП-70</w:t>
            </w:r>
          </w:p>
        </w:tc>
        <w:tc>
          <w:tcPr>
            <w:tcW w:w="317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 Сосновый Бор</w:t>
            </w: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4"/>
        <w:rPr>
          <w:rFonts w:ascii="Times New Roman" w:hAnsi="Times New Roman" w:cs="Times New Roman"/>
          <w:sz w:val="24"/>
          <w:szCs w:val="24"/>
        </w:rPr>
      </w:pPr>
      <w:r w:rsidRPr="00804C88">
        <w:rPr>
          <w:rFonts w:ascii="Times New Roman" w:hAnsi="Times New Roman" w:cs="Times New Roman"/>
          <w:sz w:val="24"/>
          <w:szCs w:val="24"/>
        </w:rPr>
        <w:t>Уровень газификации населенных пунктов пригорода МО "Город</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Калуга"</w:t>
      </w:r>
    </w:p>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1928"/>
        <w:gridCol w:w="3912"/>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w:t>
            </w:r>
          </w:p>
        </w:tc>
        <w:tc>
          <w:tcPr>
            <w:tcW w:w="232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Группа сельских населенных пунктов</w:t>
            </w:r>
          </w:p>
        </w:tc>
        <w:tc>
          <w:tcPr>
            <w:tcW w:w="1928"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Пункты газифицированы</w:t>
            </w:r>
          </w:p>
        </w:tc>
        <w:tc>
          <w:tcPr>
            <w:tcW w:w="3912"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Пункты не газифицированы</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Мстихинская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Мстихино</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 Сосновый Бор</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Шопинская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Шопино, д. Рождествено, д. Воровая, д. Чижовка</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Желыбино, с. Шахты</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Ромодановская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Колюпаново, д. Пучково, с. Некрасово, д. Георгиевское, с. Приокское лесничество, д. Животинки, д. Сивково, д. Верхняя Вырка, д. Нижняя Вырка, д. Андреевское</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 Подстанция Колюпановская, д. Горенское, д. Калашников хутор</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Муратовская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ж.-д. ст. Тихонова пустынь, с. Муратовка, п. Мирный, с. Зеленый, с. Рябинки, д. Юрьевка</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Большая Каменка, ст. Горенская,</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Черносвитинская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 Муратовский щебзавод, п. Новый, д. Крутицы, с. Пригородного лесничества, д. Березовка (ул. Новоселки)</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Карачево, д. Горенское, д. Белая, д. Бабенки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Спасская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Козлово, с. Росва, с. Спас, д. Городок</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Яглово, д. Николо-Лапиносово, д. Угра, д. Сокорево, д. Орешково</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Новоильинская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Ильинка, д. Жерело</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д. Новоселки, с. Рожки, д. Марьино, д. Лихун, д. Лобаново, д. Аргуново, </w:t>
            </w:r>
            <w:r w:rsidRPr="00804C88">
              <w:rPr>
                <w:rFonts w:ascii="Times New Roman" w:hAnsi="Times New Roman" w:cs="Times New Roman"/>
                <w:sz w:val="24"/>
                <w:szCs w:val="24"/>
              </w:rPr>
              <w:lastRenderedPageBreak/>
              <w:t>д. Матюнино, д. Жерело</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8</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Ольговская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Григоровка, д. Петрово, д. Галкино, д. Тимошево, д. Груздово, д. Канищево</w:t>
            </w:r>
          </w:p>
        </w:tc>
        <w:tc>
          <w:tcPr>
            <w:tcW w:w="391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Косарево, д. Заречье, д. Доможирово, д. Малая Каменка, д. Починки, д. Уварово, д. Матюнино, с. Уварово-Починковский карьер</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Плетеневская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Плетеневка, д. Мстихино, мкр-н Резвань, с. Сосновый Бор.</w:t>
            </w:r>
          </w:p>
        </w:tc>
        <w:tc>
          <w:tcPr>
            <w:tcW w:w="3912"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w:t>
            </w:r>
          </w:p>
        </w:tc>
        <w:tc>
          <w:tcPr>
            <w:tcW w:w="2324"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Куровская</w:t>
            </w:r>
          </w:p>
        </w:tc>
        <w:tc>
          <w:tcPr>
            <w:tcW w:w="19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мкр-н Куровской</w:t>
            </w:r>
          </w:p>
        </w:tc>
        <w:tc>
          <w:tcPr>
            <w:tcW w:w="3912"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Одним из нерешенных вопросов в области остается низкий уровень газификации сельской местности, который не отвечает современным требованиям к уровню и качеству жизни населения.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В целях увеличения уровня газификации сельской местности Правительством Калужской области совместно с ООО "Газпром межрегионгаз" осуществляется реализация региональной </w:t>
      </w:r>
      <w:hyperlink r:id="rId53" w:history="1">
        <w:r w:rsidRPr="00804C88">
          <w:rPr>
            <w:rFonts w:ascii="Times New Roman" w:hAnsi="Times New Roman" w:cs="Times New Roman"/>
            <w:sz w:val="24"/>
            <w:szCs w:val="24"/>
          </w:rPr>
          <w:t>программы</w:t>
        </w:r>
      </w:hyperlink>
      <w:r w:rsidRPr="00804C88">
        <w:rPr>
          <w:rFonts w:ascii="Times New Roman" w:hAnsi="Times New Roman" w:cs="Times New Roman"/>
          <w:sz w:val="24"/>
          <w:szCs w:val="24"/>
        </w:rPr>
        <w:t xml:space="preserve"> газификации жилищно-коммунального хозяйства, промышленных и иных организаций Калужской области на 2019 - 2023 годы, утвержденной постановлением Правительства Калужской области от 22.03.2018 N 172.</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Целью программы является развитие инфраструктуры для снабжения природным газом потребителей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Задачи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развитие инфраструктуры для обеспечения природным газом потребителей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создание технической возможности для осуществления сетевого газоснабжения и развития газификации населенных пунктов Калужской области путем реализации мероприятий по строительству межпоселковых и внутрипоселковых газопроводов;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создание условий для повышения уровня газификации жилищно-коммунального хозяйства, промышленных и иных организаций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увеличение объемов использования природного газа в качестве моторного.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настоящее время существенная часть магистральных газопроводов недогружена и для более эффективной ее работы требуется срочное завершение строительства сети разводящих газопроводов с подключением новых потребителей.</w:t>
      </w:r>
    </w:p>
    <w:p w:rsidR="00804C88" w:rsidRPr="00804C88" w:rsidRDefault="00804C88">
      <w:pPr>
        <w:pStyle w:val="ConsPlusNormal"/>
        <w:spacing w:before="220"/>
        <w:ind w:firstLine="540"/>
        <w:jc w:val="both"/>
        <w:rPr>
          <w:rFonts w:ascii="Times New Roman" w:hAnsi="Times New Roman" w:cs="Times New Roman"/>
          <w:sz w:val="24"/>
          <w:szCs w:val="24"/>
        </w:rPr>
      </w:pPr>
      <w:hyperlink w:anchor="P36464" w:history="1">
        <w:r w:rsidRPr="00804C88">
          <w:rPr>
            <w:rFonts w:ascii="Times New Roman" w:hAnsi="Times New Roman" w:cs="Times New Roman"/>
            <w:sz w:val="24"/>
            <w:szCs w:val="24"/>
          </w:rPr>
          <w:t>Мероприятия</w:t>
        </w:r>
      </w:hyperlink>
      <w:r w:rsidRPr="00804C88">
        <w:rPr>
          <w:rFonts w:ascii="Times New Roman" w:hAnsi="Times New Roman" w:cs="Times New Roman"/>
          <w:sz w:val="24"/>
          <w:szCs w:val="24"/>
        </w:rPr>
        <w:t xml:space="preserve"> по строительству и реконструкции системы газоснабжения и график их выполнения размещены в приложении N 6 к настоящей Программе.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r w:rsidRPr="00804C88">
        <w:rPr>
          <w:rFonts w:ascii="Times New Roman" w:hAnsi="Times New Roman" w:cs="Times New Roman"/>
          <w:sz w:val="24"/>
          <w:szCs w:val="24"/>
        </w:rPr>
        <w:t>4. Основные цели и задачи, сроки и этапы реализации</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4.1. Основные цели 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Основной целью 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Программа направлена на снижение уровня износа, повышение качества предоставляемых коммунальных услуг, улучшение экологической ситуации. В рамках данной 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4.2. Основные задачи 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1. Инженерно-техническая оптимизация систем коммунальной инфраструктуры.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2. Повышение надежности систем коммунальной инфраструктуры.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3. Обеспечение более комфортных условий проживания населения сельского поселения.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4. Повышение качества предоставляемых услуг жилищно-коммунального хозяйства.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5. Снижение потребления энергетических ресурсов.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6. Снижение потерь при поставке ресурсов потребителям.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7. Улучшение экологической обстановки в сельском поселении.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8. Повышение уровня газификации населенных пунктов сельского поселения.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4.3. Сроки и этапы реализации 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Программа действует с 1 января 2018 года по 31 декабря 2028 года. Реализация программы будет осуществляться весь период.</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r w:rsidRPr="00804C88">
        <w:rPr>
          <w:rFonts w:ascii="Times New Roman" w:hAnsi="Times New Roman" w:cs="Times New Roman"/>
          <w:sz w:val="24"/>
          <w:szCs w:val="24"/>
        </w:rPr>
        <w:t>5. Мероприятия по развитию систем коммунальной</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инфраструктуры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5.1. Общие положения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Анализ сравнительных показателей, характеризующих город Калугу в группе аналогичных областных городов Центрального района с численностью населения около 300 тыс. чел., проведенный при разработке Генерального </w:t>
      </w:r>
      <w:hyperlink r:id="rId54" w:history="1">
        <w:r w:rsidRPr="00804C88">
          <w:rPr>
            <w:rFonts w:ascii="Times New Roman" w:hAnsi="Times New Roman" w:cs="Times New Roman"/>
            <w:sz w:val="24"/>
            <w:szCs w:val="24"/>
          </w:rPr>
          <w:t>плана</w:t>
        </w:r>
      </w:hyperlink>
      <w:r w:rsidRPr="00804C88">
        <w:rPr>
          <w:rFonts w:ascii="Times New Roman" w:hAnsi="Times New Roman" w:cs="Times New Roman"/>
          <w:sz w:val="24"/>
          <w:szCs w:val="24"/>
        </w:rPr>
        <w:t xml:space="preserve"> городского округа "Город Калуга", позволяет сделать вывод, что находясь в ведущем положении по уровню развития промышленности и величине заработной платы, Калуга значительно отстает от других городов по объемам жилищного строительства.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По состоянию на 01.01.2009 общая площадь многоквартирных домов муниципального образования составляет 6273,3 тыс. кв. м. Около половины жилых помещений размещено в 4 - 5 этажных зданиях, 28% - в многоквартирных домах выше 6 этажей. Основными элементами инженерного оборудования (водопровод, канализация, газ, центральное отопление, электрические сети) обеспечено 90 - 95% жилищного фонда.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Согласно информации, предоставленной управлением архитектуры, градостроительства и земельных отношений, за период 2014 - 2016 гг. объем ввода жилья (площадь жилых помещений) составил 450,6 тыс. кв. м. Предполагаемый объем застройки перспективных микрорайонов города Калуги в части жилищного строительства в период реализации программы в 2018 - 2028 гг. составит 1754 тыс. кв. м по многоквартирным домам и 180 тыс. кв. м индивидуального жилищного строительства.</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5.2. Мероприятия по развитию системы водоснабжения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 водоотведения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Мероприятия по совершенствованию системы водоснабжения и водоотведения городского округа "Город Калуга", предусмотренные в рамках программы комплексного развития систем коммунальной инфраструктуры, направлены на решение главных проблем, отрицательно влияющих на надежность и качество предоставляемых услуг водоснабжения и водоотведения и на повышение эффективности работы сооружений.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Реализация данных мероприятий позволит обеспечить перспективу развития города по новой застройке жилья и промышленных объектов, осуществлять устойчивое централизованное водоснабжение и водоотведение, снизить уровень износа элементов системы водоснабжения и водоотведения, снизить экологические риски, повысить качество и надежность при одновременном снижении прямых эксплуатационных затрат и себестоимости оказываемых услуг.</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За период реализации программы развития систем водоснабжения и водоотведения городского округа "Город Калуга" прогнозируется рост объема предоставления услуг водоснабжения на 9227,99 тыс. куб. м/год (25,28 тыс. куб. м/сут.). Рост в основном обусловлен спросом на услуги со стороны вновь строящихся промышленных объектов.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Объем потребления услуг населением планируется практически на уровне 2016 г.</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При составлении прогноза по реализации населению услуг по водоснабжению учитывались следующие факторы: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планируемое увеличение объемов водопотребления с учетом ввода мощностей в соответствии с перспективой нового строительства жилищного фонда;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тенденции снижения объемов водопотребления населением в результате динамики установки внутриквартирных приборов учета, что приводит к эффективной экономии потребляемой питьевой воды.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При определении объемов реализации услуг водоотведения учитывались те же факторы, а также дополнительно учитывалась тенденция роста степени благоустройства жилого фонда и, следовательно, увеличение объемов потребления населением услуг по водоотведению.</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Прогнозируемый рост реализации услуг водоотведения составит 8925,87 тыс. куб. м/год (24,45 тыс. куб. м/сут.). Перечень </w:t>
      </w:r>
      <w:hyperlink w:anchor="P814" w:history="1">
        <w:r w:rsidRPr="00804C88">
          <w:rPr>
            <w:rFonts w:ascii="Times New Roman" w:hAnsi="Times New Roman" w:cs="Times New Roman"/>
            <w:sz w:val="24"/>
            <w:szCs w:val="24"/>
          </w:rPr>
          <w:t>мероприятий</w:t>
        </w:r>
      </w:hyperlink>
      <w:r w:rsidRPr="00804C88">
        <w:rPr>
          <w:rFonts w:ascii="Times New Roman" w:hAnsi="Times New Roman" w:cs="Times New Roman"/>
          <w:sz w:val="24"/>
          <w:szCs w:val="24"/>
        </w:rPr>
        <w:t xml:space="preserve"> по развитию системы водоснабжения и водоотведения представлен в приложении N 1.</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5.3. Мероприятия по развитию системы теплоснабжения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Развитие системы теплоснабжения городского округа предусматривается по следующим направлениям: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1. Строительство новых, реконструкция, модернизация и расширение существующих источников централизованного теплоснабжения и тепловых сетей.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При фактическом наличии свободных мощностей по предприятию МУП "Калугатеплосеть" в целом подключение перспективных объектов капитального строительства невозможно без проведения реконструкции, модернизации или технического перевооружения существующих мощностей на источниках теплоснабжения и тепловых сетях в связи с большим физическим износом установленного оборудования и несоответствием его требованиям действующей нормативной документации.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2. Реализация мероприятий по энергосбережению, направленных на повышение эффективности использования теплоэнергетических ресурсов, снижение производственных затрат и технологических потерь при выработке, транспортировке и использовании тепловой энергии.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3. Решение вопросов теплоснабжения объектов нового строительства и реконструкции существующих объектов путем применения индивидуальных источников тепла (при наличии технико-экономического обоснования).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рамках реализации мероприятий по реконструкции и модернизации котельных и тепловых сетей МУП "Калугатеплосеть" планируется: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закончить реконструкцию котельной по ул. Никитина, 97;</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провести реконструкцию автоматики безопасности с оснасткой двумя отключающимися устройствами котельных на ул. Поле Свободы, 131, ул. В.Андриановой, 5, п. Бушмановка, ул. Хрустальная, 46, п. Дубрава, ул. Московская, 31, ул. Кутузова, 6, п. Резвань, ул. Пестеля, 30;</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провести реконструкцию автоматики безопасности с заменой котловых ПЗК на котельных: ул. М.Горького, 1, Анненки-2, п. Терепец, ул. Хрустальная, 18, ул. Тарутинская, 198, 31-й микрорайон, ул. Московская, 317, 30-й микрорайон, ул. Кубяка, 3;</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провести реконструкцию котельных с заменой автоматики безопасности типа ПМА на котельных: ул. Кожедуба, 11 (КАЛТУ), Облбольница, ул. Маршала Жукова, 38, ул. Маршала Жукова, 53, ул. Тульская, 78;</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произвести замену дымовых труб на 12 объектах;</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производить замену тепловых сетей с применением пенополимерминеральной (ППМ) и пенополиуретановой (ППУ) изоляции ежегодно в объеме 5 - 6 км.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Проведение указанных мероприятий позволит повысить надежность и долговечность системы теплоснабжения и горячего водоснабжения, будет способствовать улучшению экологической ситуации, обеспечению промышленной безопасности эксплуатации котельных, сокращению удельных расходов теплоэнергетических ресурсов.</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5.4. Мероприятия по развитию системы ливневой канализации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Развитие системы отведения ливневых вод (ливневой канализации) предусмотрено планами территориального развития муниципального образования, Генеральным </w:t>
      </w:r>
      <w:hyperlink r:id="rId55" w:history="1">
        <w:r w:rsidRPr="00804C88">
          <w:rPr>
            <w:rFonts w:ascii="Times New Roman" w:hAnsi="Times New Roman" w:cs="Times New Roman"/>
            <w:sz w:val="24"/>
            <w:szCs w:val="24"/>
          </w:rPr>
          <w:t>планом</w:t>
        </w:r>
      </w:hyperlink>
      <w:r w:rsidRPr="00804C88">
        <w:rPr>
          <w:rFonts w:ascii="Times New Roman" w:hAnsi="Times New Roman" w:cs="Times New Roman"/>
          <w:sz w:val="24"/>
          <w:szCs w:val="24"/>
        </w:rPr>
        <w:t xml:space="preserve"> городского округа "Город Калуга", утвержденным решением Городской Думы города Калуги от 26.04.2017 N 64.</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Включение проектируемых мероприятий в состав Программы необходимо для </w:t>
      </w:r>
      <w:r w:rsidRPr="00804C88">
        <w:rPr>
          <w:rFonts w:ascii="Times New Roman" w:hAnsi="Times New Roman" w:cs="Times New Roman"/>
          <w:sz w:val="24"/>
          <w:szCs w:val="24"/>
        </w:rPr>
        <w:lastRenderedPageBreak/>
        <w:t>последующей разработки организацией, эксплуатирующей сети ливневой канализации, инвестиционной программы и формирования тарифов на подключение к системе ливневой канализации. Это дает юридическую возможность возобновления системного развития ливневой канализации и определения источников его финансирования.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Мероприятия по развитию системы ливневой канализации города Калуги, предусмотренные в составе Программы, направлены на формирование эффективной сети ливневой канализации, создающей условия для обеспечения возможности подключения новых промышленных и бытовых потребителей к сетям ливневой канализации и позволяющей решить технические проблемы существующей системы ливневой канализации города.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результате реализации мероприятий по развитию системы ливневой канализации ожидается: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планируемое увеличение протяженности сетей - 56,3 км;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ожидаемое уменьшение процента износа сетей ливневой канализации и оборудования - на 14%.</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5.5. Мероприятия по развитию системы утилизации твердых</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бытовых отходов</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Развитие системы утилизации твердых бытовых отходов городского округа "Город Калуга" обеспечит не только освоение дополнительных участков для складирования и захоронения все возрастающего объема бытовых отходов, но и соблюдение экологической безопасности при эксплуатации полигона ТБО.</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5.6. Мероприятия по развитию системы газоснабжения</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56"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В целях увеличения уровня газификации сельской местности Правительством Калужской области совместно с ООО "Газпром межрегионгаз" осуществляется реализация региональной </w:t>
      </w:r>
      <w:hyperlink r:id="rId57" w:history="1">
        <w:r w:rsidRPr="00804C88">
          <w:rPr>
            <w:rFonts w:ascii="Times New Roman" w:hAnsi="Times New Roman" w:cs="Times New Roman"/>
            <w:sz w:val="24"/>
            <w:szCs w:val="24"/>
          </w:rPr>
          <w:t>программы</w:t>
        </w:r>
      </w:hyperlink>
      <w:r w:rsidRPr="00804C88">
        <w:rPr>
          <w:rFonts w:ascii="Times New Roman" w:hAnsi="Times New Roman" w:cs="Times New Roman"/>
          <w:sz w:val="24"/>
          <w:szCs w:val="24"/>
        </w:rPr>
        <w:t xml:space="preserve"> газификации жилищно-коммунального хозяйства, промышленных и иных организаций Калужской области на 2019 - 2023 годы, утвержденной постановлением Правительства Калужской области от 22.03.2018 N 172.</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Целью программы является развитие инфраструктуры для снабжения природным газом потребителей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Задачи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развитие инфраструктуры для обеспечения природным газом потребителей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создание технической возможности для осуществления сетевого газоснабжения и развития газификации населенных пунктов Калужской области путем реализации мероприятий по строительству межпоселковых и внутрипоселковых газопроводов;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создание условий для повышения уровня газификации жилищно-коммунального хозяйства, промышленных и иных организаций Калужской области;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увеличение объемов использования природного газа в качестве моторного.</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lastRenderedPageBreak/>
        <w:t>В рамках программы предусмотрена реализация следующих мероприятий: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строительство межпоселковых газопроводов;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строительство уличных газопроводов;</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строительство котельных на газовом топливе.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настоящее время существенная часть магистральных газопроводов недогружена и для более эффективной ее работы требуется срочное завершение строительства сети разводящих газопроводов с подключением новых потребителей.</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2"/>
        <w:rPr>
          <w:rFonts w:ascii="Times New Roman" w:hAnsi="Times New Roman" w:cs="Times New Roman"/>
          <w:sz w:val="24"/>
          <w:szCs w:val="24"/>
        </w:rPr>
      </w:pPr>
      <w:r w:rsidRPr="00804C88">
        <w:rPr>
          <w:rFonts w:ascii="Times New Roman" w:hAnsi="Times New Roman" w:cs="Times New Roman"/>
          <w:sz w:val="24"/>
          <w:szCs w:val="24"/>
        </w:rPr>
        <w:t>5.7. Мероприятия по развитию системы электроснабжения</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Реализация Программы в части развития системы электроснабжения муниципального образования "Город Калуга" необходима в связи с тем, что в процессе появления в черте городского округа большого числа новых потребителей суммарная разрешенная мощность их превышает предел загрузки силовых трансформаторов на подстанциях, а также пропускной способности электрических сетей.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Состояние электрооборудования и электрических линий не позволяет без строительства новых объектов и реконструкции существующих присоединять дополнительные мощности.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Основные укрупненные мероприятия по строительству и реконструкции объектов электросетевого комплекса филиала "Калугаэнерго" ОАО "МРСК Центра и Приволжья" на территории муниципального образования "Город Калуга" предусмотрены в целях покрытия возрастающих электрических нагрузок потребителей в существующем жилищном фонде, а также для обеспечения электроэнергией районов нового строительства и повышения надежности системы электроснабжения города Калуги.</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r w:rsidRPr="00804C88">
        <w:rPr>
          <w:rFonts w:ascii="Times New Roman" w:hAnsi="Times New Roman" w:cs="Times New Roman"/>
          <w:sz w:val="24"/>
          <w:szCs w:val="24"/>
        </w:rPr>
        <w:t>6. Механизм реализации 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Общую координацию реализации мероприятий программы, контроль за их исполнением осуществляет управление жилищно-коммунального хозяйства города Калуги.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Для решения задач Программы предполагается использовать инвестиционные программы организаций коммунального комплекса.</w:t>
      </w:r>
    </w:p>
    <w:p w:rsidR="00804C88" w:rsidRPr="00804C88" w:rsidRDefault="00804C88">
      <w:pPr>
        <w:pStyle w:val="ConsPlusNormal"/>
        <w:jc w:val="both"/>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58"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 от 29.09.2021 N 218)</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Пересмотр тарифов на ЖКХ производится в соответствии с действующим законодательством.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В рамках реализации данной Программы в соответствии со стратегическими приоритетами развития муниципального образования,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корректировка мероприятий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Исполнителями программы являются Городская Управа города Калуги и организации коммунального комплекса.</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Контроль за реализацией программы осуществляется по итогам каждого года управлением жилищно-коммунального хозяйства города Калуги.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Изменения в программе и сроки ее реализации, а также объемы финансирования из </w:t>
      </w:r>
      <w:r w:rsidRPr="00804C88">
        <w:rPr>
          <w:rFonts w:ascii="Times New Roman" w:hAnsi="Times New Roman" w:cs="Times New Roman"/>
          <w:sz w:val="24"/>
          <w:szCs w:val="24"/>
        </w:rPr>
        <w:lastRenderedPageBreak/>
        <w:t>местного бюджета могут быть пересмотрены Городской Управой города Калуги по ее инициативе или по предложению организаций коммунального комплекса в части изменения сроков реализации и мероприятий 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outlineLvl w:val="1"/>
        <w:rPr>
          <w:rFonts w:ascii="Times New Roman" w:hAnsi="Times New Roman" w:cs="Times New Roman"/>
          <w:sz w:val="24"/>
          <w:szCs w:val="24"/>
        </w:rPr>
      </w:pPr>
      <w:r w:rsidRPr="00804C88">
        <w:rPr>
          <w:rFonts w:ascii="Times New Roman" w:hAnsi="Times New Roman" w:cs="Times New Roman"/>
          <w:sz w:val="24"/>
          <w:szCs w:val="24"/>
        </w:rPr>
        <w:t>7. Методика оценки эффективности реализации муниципальной</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программы</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Оценка эффективности реализации муниципальной программы должна проводиться на основе оценок по трем критериям: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степени достижения целей и решения задач 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соответствия запланированному уровню затрат и эффективности использования средств бюджета 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степени реализации мероприятий 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Оценка степени достижения целей и решения задач муниципальной программы может определяться путем сопоставления фактически достигнутых значений целевых показателей (индикаторов) муниципальной программы и их плановых значений по формуле: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position w:val="-20"/>
          <w:sz w:val="24"/>
          <w:szCs w:val="24"/>
        </w:rPr>
        <w:pict>
          <v:shape id="_x0000_i1027" style="width:82.5pt;height:31.5pt" coordsize="" o:spt="100" adj="0,,0" path="" filled="f" stroked="f">
            <v:stroke joinstyle="miter"/>
            <v:imagedata r:id="rId59" o:title="base_23589_144314_32770"/>
            <v:formulas/>
            <v:path o:connecttype="segments"/>
          </v:shape>
        </w:pic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где C - оценка степени достижения цели, решения задачи 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Ci - степень достижения i-го индикатора (показателя) муниципальной программы, отражающего степень достижения цели, решения соответствующей задачи;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n - количество показателей, характеризующих степень достижения цели, решения задачи 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Степень достижения i-го индикатора (показателя) муниципальной программы может рассчитываться по формуле:</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Ci = Зф / Зп (для целевых индикаторов (показателей), желаемой тенденцией развития которых является рост значений) или</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Ci = Зп / Зф (для целевых индикаторов (показателей), желаемой тенденцией развития которых является снижение значений),</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где Зф - фактическое значение индикатора (показателя);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Зп - плановое значение индикатора (показателя).</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может определяться путем сопоставления плановых объемов и кассового исполнения муниципальной программы по формуле: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Уи = Фф / Фп,</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где Уи - уровень исполнения муниципальной программы по расходам;</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 xml:space="preserve">Фф - фактический объем финансовых ресурсов, направленный на реализацию </w:t>
      </w:r>
      <w:r w:rsidRPr="00804C88">
        <w:rPr>
          <w:rFonts w:ascii="Times New Roman" w:hAnsi="Times New Roman" w:cs="Times New Roman"/>
          <w:sz w:val="24"/>
          <w:szCs w:val="24"/>
        </w:rPr>
        <w:lastRenderedPageBreak/>
        <w:t>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Фп - плановый объем финансовых ресурсов на соответствующий отчетный период.</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Оценка степени реализации мероприятий муниципальной программы может определяться по следующей формуле:</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position w:val="-19"/>
          <w:sz w:val="24"/>
          <w:szCs w:val="24"/>
        </w:rPr>
        <w:pict>
          <v:shape id="_x0000_i1028" style="width:89.25pt;height:30.75pt" coordsize="" o:spt="100" adj="0,,0" path="" filled="f" stroked="f">
            <v:stroke joinstyle="miter"/>
            <v:imagedata r:id="rId60" o:title="base_23589_144314_32771"/>
            <v:formulas/>
            <v:path o:connecttype="segments"/>
          </v:shape>
        </w:pic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ind w:firstLine="540"/>
        <w:jc w:val="both"/>
        <w:rPr>
          <w:rFonts w:ascii="Times New Roman" w:hAnsi="Times New Roman" w:cs="Times New Roman"/>
          <w:sz w:val="24"/>
          <w:szCs w:val="24"/>
        </w:rPr>
      </w:pPr>
      <w:r w:rsidRPr="00804C88">
        <w:rPr>
          <w:rFonts w:ascii="Times New Roman" w:hAnsi="Times New Roman" w:cs="Times New Roman"/>
          <w:sz w:val="24"/>
          <w:szCs w:val="24"/>
        </w:rPr>
        <w:t>где M - оценка степени реализации мероприятий муниципальной программы;</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R - показатель достижения ожидаемого непосредственного результата i-го мероприятия программы, определяемый в случае достижения непосредственного результата в отчетном периоде как "1", в случае не достижения непосредственного результата - как "0";</w:t>
      </w:r>
    </w:p>
    <w:p w:rsidR="00804C88" w:rsidRPr="00804C88" w:rsidRDefault="00804C88">
      <w:pPr>
        <w:pStyle w:val="ConsPlusNormal"/>
        <w:spacing w:before="220"/>
        <w:ind w:firstLine="540"/>
        <w:jc w:val="both"/>
        <w:rPr>
          <w:rFonts w:ascii="Times New Roman" w:hAnsi="Times New Roman" w:cs="Times New Roman"/>
          <w:sz w:val="24"/>
          <w:szCs w:val="24"/>
        </w:rPr>
      </w:pPr>
      <w:r w:rsidRPr="00804C88">
        <w:rPr>
          <w:rFonts w:ascii="Times New Roman" w:hAnsi="Times New Roman" w:cs="Times New Roman"/>
          <w:sz w:val="24"/>
          <w:szCs w:val="24"/>
        </w:rPr>
        <w:t>m - количество основных мероприятий, включенных в муниципальную программу.</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1"/>
        <w:rPr>
          <w:rFonts w:ascii="Times New Roman" w:hAnsi="Times New Roman" w:cs="Times New Roman"/>
          <w:sz w:val="24"/>
          <w:szCs w:val="24"/>
        </w:rPr>
      </w:pPr>
      <w:r w:rsidRPr="00804C88">
        <w:rPr>
          <w:rFonts w:ascii="Times New Roman" w:hAnsi="Times New Roman" w:cs="Times New Roman"/>
          <w:sz w:val="24"/>
          <w:szCs w:val="24"/>
        </w:rPr>
        <w:t>Приложение N 1</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bookmarkStart w:id="1" w:name="P814"/>
      <w:bookmarkEnd w:id="1"/>
      <w:r w:rsidRPr="00804C88">
        <w:rPr>
          <w:rFonts w:ascii="Times New Roman" w:hAnsi="Times New Roman" w:cs="Times New Roman"/>
          <w:sz w:val="24"/>
          <w:szCs w:val="24"/>
        </w:rPr>
        <w:t>МЕРОПРИЯТИЯ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ПО СТРОИТЕЛЬСТВУ И РЕКОНСТРУКЦИИ СИСТЕМЫ ВОДОСНАБЖЕНИЯ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 ВОДООТВЕДЕНИЯ И ГРАФИК ИХ ВЫПОЛНЕНИЯ</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Список изменяющих документов</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61"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rPr>
          <w:rFonts w:ascii="Times New Roman" w:hAnsi="Times New Roman" w:cs="Times New Roman"/>
          <w:sz w:val="24"/>
          <w:szCs w:val="24"/>
        </w:rPr>
        <w:sectPr w:rsidR="00804C88" w:rsidRPr="00804C8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714"/>
        <w:gridCol w:w="1247"/>
        <w:gridCol w:w="1519"/>
        <w:gridCol w:w="1519"/>
        <w:gridCol w:w="1247"/>
        <w:gridCol w:w="1191"/>
        <w:gridCol w:w="1361"/>
      </w:tblGrid>
      <w:tr w:rsidR="00804C88" w:rsidRPr="00804C88">
        <w:tc>
          <w:tcPr>
            <w:tcW w:w="567" w:type="dxa"/>
            <w:vMerge w:val="restart"/>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N п/п</w:t>
            </w:r>
          </w:p>
        </w:tc>
        <w:tc>
          <w:tcPr>
            <w:tcW w:w="3231" w:type="dxa"/>
            <w:vMerge w:val="restart"/>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мероприятия</w:t>
            </w:r>
          </w:p>
        </w:tc>
        <w:tc>
          <w:tcPr>
            <w:tcW w:w="1714" w:type="dxa"/>
            <w:vMerge w:val="restart"/>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Протяженность (L), п. м</w:t>
            </w:r>
          </w:p>
        </w:tc>
        <w:tc>
          <w:tcPr>
            <w:tcW w:w="1247" w:type="dxa"/>
            <w:vMerge w:val="restart"/>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Нагрузка (M), куб. м в сутки</w:t>
            </w:r>
          </w:p>
        </w:tc>
        <w:tc>
          <w:tcPr>
            <w:tcW w:w="1519" w:type="dxa"/>
            <w:vMerge w:val="restart"/>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Стоимость мероприятия, тыс. руб. без НДС</w:t>
            </w:r>
          </w:p>
        </w:tc>
        <w:tc>
          <w:tcPr>
            <w:tcW w:w="1519" w:type="dxa"/>
            <w:vMerge w:val="restart"/>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Стоимость мероприятия, тыс. руб. с НДС</w:t>
            </w:r>
          </w:p>
        </w:tc>
        <w:tc>
          <w:tcPr>
            <w:tcW w:w="3799" w:type="dxa"/>
            <w:gridSpan w:val="3"/>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Финансовые потребности на реализацию мероприятий, тыс. рублей с НДС</w:t>
            </w:r>
          </w:p>
        </w:tc>
      </w:tr>
      <w:tr w:rsidR="00804C88" w:rsidRPr="00804C88">
        <w:tc>
          <w:tcPr>
            <w:tcW w:w="567" w:type="dxa"/>
            <w:vMerge/>
          </w:tcPr>
          <w:p w:rsidR="00804C88" w:rsidRPr="00804C88" w:rsidRDefault="00804C88">
            <w:pPr>
              <w:spacing w:after="1" w:line="0" w:lineRule="atLeast"/>
              <w:rPr>
                <w:rFonts w:ascii="Times New Roman" w:hAnsi="Times New Roman" w:cs="Times New Roman"/>
                <w:sz w:val="24"/>
                <w:szCs w:val="24"/>
              </w:rPr>
            </w:pPr>
          </w:p>
        </w:tc>
        <w:tc>
          <w:tcPr>
            <w:tcW w:w="3231" w:type="dxa"/>
            <w:vMerge/>
          </w:tcPr>
          <w:p w:rsidR="00804C88" w:rsidRPr="00804C88" w:rsidRDefault="00804C88">
            <w:pPr>
              <w:spacing w:after="1" w:line="0" w:lineRule="atLeast"/>
              <w:rPr>
                <w:rFonts w:ascii="Times New Roman" w:hAnsi="Times New Roman" w:cs="Times New Roman"/>
                <w:sz w:val="24"/>
                <w:szCs w:val="24"/>
              </w:rPr>
            </w:pPr>
          </w:p>
        </w:tc>
        <w:tc>
          <w:tcPr>
            <w:tcW w:w="1714" w:type="dxa"/>
            <w:vMerge/>
          </w:tcPr>
          <w:p w:rsidR="00804C88" w:rsidRPr="00804C88" w:rsidRDefault="00804C88">
            <w:pPr>
              <w:spacing w:after="1" w:line="0" w:lineRule="atLeast"/>
              <w:rPr>
                <w:rFonts w:ascii="Times New Roman" w:hAnsi="Times New Roman" w:cs="Times New Roman"/>
                <w:sz w:val="24"/>
                <w:szCs w:val="24"/>
              </w:rPr>
            </w:pPr>
          </w:p>
        </w:tc>
        <w:tc>
          <w:tcPr>
            <w:tcW w:w="1247" w:type="dxa"/>
            <w:vMerge/>
          </w:tcPr>
          <w:p w:rsidR="00804C88" w:rsidRPr="00804C88" w:rsidRDefault="00804C88">
            <w:pPr>
              <w:spacing w:after="1" w:line="0" w:lineRule="atLeast"/>
              <w:rPr>
                <w:rFonts w:ascii="Times New Roman" w:hAnsi="Times New Roman" w:cs="Times New Roman"/>
                <w:sz w:val="24"/>
                <w:szCs w:val="24"/>
              </w:rPr>
            </w:pPr>
          </w:p>
        </w:tc>
        <w:tc>
          <w:tcPr>
            <w:tcW w:w="1519" w:type="dxa"/>
            <w:vMerge/>
          </w:tcPr>
          <w:p w:rsidR="00804C88" w:rsidRPr="00804C88" w:rsidRDefault="00804C88">
            <w:pPr>
              <w:spacing w:after="1" w:line="0" w:lineRule="atLeast"/>
              <w:rPr>
                <w:rFonts w:ascii="Times New Roman" w:hAnsi="Times New Roman" w:cs="Times New Roman"/>
                <w:sz w:val="24"/>
                <w:szCs w:val="24"/>
              </w:rPr>
            </w:pPr>
          </w:p>
        </w:tc>
        <w:tc>
          <w:tcPr>
            <w:tcW w:w="1519" w:type="dxa"/>
            <w:vMerge/>
          </w:tcPr>
          <w:p w:rsidR="00804C88" w:rsidRPr="00804C88" w:rsidRDefault="00804C88">
            <w:pPr>
              <w:spacing w:after="1" w:line="0" w:lineRule="atLeast"/>
              <w:rPr>
                <w:rFonts w:ascii="Times New Roman" w:hAnsi="Times New Roman" w:cs="Times New Roman"/>
                <w:sz w:val="24"/>
                <w:szCs w:val="24"/>
              </w:rPr>
            </w:pPr>
          </w:p>
        </w:tc>
        <w:tc>
          <w:tcPr>
            <w:tcW w:w="124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2018 год</w:t>
            </w:r>
          </w:p>
        </w:tc>
        <w:tc>
          <w:tcPr>
            <w:tcW w:w="119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2019 год</w:t>
            </w:r>
          </w:p>
        </w:tc>
        <w:tc>
          <w:tcPr>
            <w:tcW w:w="136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2020 - 2028 годы</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outlineLvl w:val="2"/>
              <w:rPr>
                <w:rFonts w:ascii="Times New Roman" w:hAnsi="Times New Roman" w:cs="Times New Roman"/>
                <w:sz w:val="24"/>
                <w:szCs w:val="24"/>
              </w:rPr>
            </w:pPr>
            <w:r w:rsidRPr="00804C88">
              <w:rPr>
                <w:rFonts w:ascii="Times New Roman" w:hAnsi="Times New Roman" w:cs="Times New Roman"/>
                <w:sz w:val="24"/>
                <w:szCs w:val="24"/>
              </w:rPr>
              <w:t>ВОДОСНАБЖЕНИЕ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ВСЕГО</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23007,27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128212,16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742588,53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874644,21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92339,40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6092,41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540559,85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21580,40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25219,24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3486,62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1080,48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521958,94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615911,55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62571,87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3417,83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392442,91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35810,04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42255,84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4816,34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318,09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25143,44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16807,50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19832,85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1808,38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14539,48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146431,65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172789,35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19656,18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1254,06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108434,02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548232,34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645303,90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92010,10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15928,95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537364,86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548232,34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645303,90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92010,10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15928,95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537364,86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5349,35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6312,24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-329,31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9836,53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-3194,99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20702,82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24429,33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31596,77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13125,28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13125,28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модернизация и реконструкция объектов централизованных систем водоснабжения в целях подключения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23007,27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128212,16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742588,53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874644,21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92339,40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6092,41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540559,85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21580,40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25219,24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3486,62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1080,48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521958,94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615911,55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62571,87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3417,83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392442,91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35810,04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42255,84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4816,34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318,09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25143,44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16807,50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19832,85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1808,38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14539,48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146431,65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172789,35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19656,18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1254,06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108434,02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548232,34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645303,90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92010,10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15928,95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537364,86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548232,34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645303,90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92010,10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15928,95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537364,86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5349,35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6312,24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-329,31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9836,53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-3194,99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20702,82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24429,33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31596,77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13125,28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13125,28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новых сетей водоснабжения в целях подключения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15534,67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6495,13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107577,49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126941,43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28143,78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3429,72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2741,95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19741,05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23294,44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3308,74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1080,48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60568,30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71470,60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16583,27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1472,02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1992,71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4695,44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5540,62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1134,37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187,10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160,56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1674,02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1975,34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264,77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20898,68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24660,44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6852,63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685,94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548,39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28761,06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33938,05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27091,64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5920,66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925,75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28761,06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33938,05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27091,64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5920,66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925,75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-319,83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-377,40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-1052,14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2490,94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-1816,20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10276,26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12125,98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12800,72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821,93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821,93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сетей водоснабжения Д = 40 мм и менее (по ставке тарифа за расстояние от точки подключения объекта заявителя до точки подключения водопроводных сетей к объектам централизованной системы холодного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3559,97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1142,37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1347,99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1347,99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176,59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716,27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845,19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845,19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56,62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269,60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1142,37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1347,99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1347,99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1142,37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1347,99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1347,99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сетей водоснабжения Д от 40 мм до 70 мм (включительно) (по ставке тарифа за расстояние от точки подключения объекта заявителя до точки подключения водопроводных сетей к объектам централизованной системы холодного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156,92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156,92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227,09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сетей водоснабжения Д от 70 мм до 100 мм (включительно) (по ставке тарифа за расстояние от точки подключения </w:t>
            </w:r>
            <w:r w:rsidRPr="00804C88">
              <w:rPr>
                <w:rFonts w:ascii="Times New Roman" w:hAnsi="Times New Roman" w:cs="Times New Roman"/>
                <w:sz w:val="24"/>
                <w:szCs w:val="24"/>
              </w:rPr>
              <w:lastRenderedPageBreak/>
              <w:t>объекта заявителя до точки подключения водопроводных сетей к объектам централизованной системы холодного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410,50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513,38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513,38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370,66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102,68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102,68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513,38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513,38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513,38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513,38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сетей водоснабжения Д от 100 мм до 150 мм (включительно) (по ставке тарифа за расстояние от точки подключения объекта заявителя до точки подключения водопроводных сетей к объектам централизованной системы холодного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62,40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Подключение к системе водоснабжения (по ставке тарифа за подключаемую нагрузку)</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42,48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42,48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ПЭ Д = 300 мм от места застройки до точки подключения к водоводу ПЭ Д = 600 мм протяженностью 320 п. м по ул. Ленина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3053,81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3603,50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694,76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2344,84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2766,91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141,83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1984,98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2342,27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2342,27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1984,98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2342,27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2342,27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1984,98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2342,27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2342,27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225 мм от площадки застройки до точки подключения к существующему водоводу Д = 500 мм протяженностью 12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двух вводов водопровода трубами ПЭ Д = 110 мм до границ земельного участка, протяженностью 40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2905,83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3428,88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1991,39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2349,84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56,12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581,17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685,78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200 мм от площадки застройки до точки подключения к существующему водоводу Д = 200 мм протяженностью 75 п. м с учетом перехода под ж/д полотном протяженностью 25 п. м с </w:t>
            </w:r>
            <w:r w:rsidRPr="00804C88">
              <w:rPr>
                <w:rFonts w:ascii="Times New Roman" w:hAnsi="Times New Roman" w:cs="Times New Roman"/>
                <w:sz w:val="24"/>
                <w:szCs w:val="24"/>
              </w:rPr>
              <w:lastRenderedPageBreak/>
              <w:t>обустройством стального футляра диаметром не менее 450 мм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75,00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1157,15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1365,43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203,49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686,88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810,51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273,09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Привлеченные кредиты и </w:t>
            </w:r>
            <w:r w:rsidRPr="00804C88">
              <w:rPr>
                <w:rFonts w:ascii="Times New Roman" w:hAnsi="Times New Roman" w:cs="Times New Roman"/>
                <w:sz w:val="24"/>
                <w:szCs w:val="24"/>
              </w:rPr>
              <w:lastRenderedPageBreak/>
              <w:t>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250 мм от площадки застройки (границы земельного участка) до водовода Д = 315 мм протяженностью 20 п. м. Строительство в/колодца N 19 (проектируемый) на водоводе Д = 315 мм диаметром 1,5 метра - 1 шт. с установкой задвижки М3В Д = 250 мм - 1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250 мм от площадки застройки (границы земельного участка) до водовода Д = 500 мм протяженностью 20 п. м. Строительство в/камеры (проектируемая) из ж/б плит размером 2,5 x 3 метра - 1 шт. на водоводе Д = 500 мм с установкой задвижки Ь3В Д = 250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396,36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467,70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286,32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337,86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79,27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160 мм от границ застройки до точки подключения к водоводу Д = 500 мм общей протяженностью 3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160 мм от границ застройки до точки подключения к водоводу Д = 315 мм общей </w:t>
            </w:r>
            <w:r w:rsidRPr="00804C88">
              <w:rPr>
                <w:rFonts w:ascii="Times New Roman" w:hAnsi="Times New Roman" w:cs="Times New Roman"/>
                <w:sz w:val="24"/>
                <w:szCs w:val="24"/>
              </w:rPr>
              <w:lastRenderedPageBreak/>
              <w:t>протяженностью 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8,00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206,27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183,18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w:t>
            </w:r>
            <w:r w:rsidRPr="00804C88">
              <w:rPr>
                <w:rFonts w:ascii="Times New Roman" w:hAnsi="Times New Roman" w:cs="Times New Roman"/>
                <w:sz w:val="24"/>
                <w:szCs w:val="24"/>
              </w:rPr>
              <w:lastRenderedPageBreak/>
              <w:t>500 мм от точки подключения к проектируемому водоводу Д = 500 мм протяженностью 327,6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Защитный футляр (с забутовкой) при пересечении водовода со въездом на внутридомовую площадку: Д = 700 мм, протяженностью 10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Защитный футляр (с забутовкой) при пересечении водовода с проезжей частью по ул. Фомушина (район разворотного кольца) Д = 710 мм, протяженностью 21,5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327,60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4770,91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5629,67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470,79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555,53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3071,32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3624,16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231,91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1125,93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160 мм от площадки застройки до водовода Д = 315 мм общей протяженностью 40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263,55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310,99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139,71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62,20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100 мм от площадки застройки до ВК-1 (проектируемый в/колодец) протяженностью 30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200 мм протяженностью 85 п. м к точке подключения к существующему водоводу Д = 400 мм (участок от ВК-1 до ВК-2)</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804,74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949,59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125,24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474,80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560,27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200 мм от площадки застройки до точки подключения к существующему водоводу Д = 250 мм протяженностью </w:t>
            </w:r>
            <w:r w:rsidRPr="00804C88">
              <w:rPr>
                <w:rFonts w:ascii="Times New Roman" w:hAnsi="Times New Roman" w:cs="Times New Roman"/>
                <w:sz w:val="24"/>
                <w:szCs w:val="24"/>
              </w:rPr>
              <w:lastRenderedPageBreak/>
              <w:t>770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770,00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4012,92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2740,12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3233,34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103,18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802,58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947,05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2Д = </w:t>
            </w:r>
            <w:r w:rsidRPr="00804C88">
              <w:rPr>
                <w:rFonts w:ascii="Times New Roman" w:hAnsi="Times New Roman" w:cs="Times New Roman"/>
                <w:sz w:val="24"/>
                <w:szCs w:val="24"/>
              </w:rPr>
              <w:lastRenderedPageBreak/>
              <w:t>250 мм от площадки застройки (границы земельного участка) до водовода Д = 500 мм в ВК N 11, общей протяженностью 40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2879,10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3397,33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1820,93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2148,69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446,64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527,04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575,82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679,47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225 мм от существующего в/колодца до существующей в/камеры протяженностью 1400 п. м от ул. Генерала Попова до ул. Тульское шоссе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11093,33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13090,13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1179,73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7129,96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8413,35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371,21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2218,67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2618,03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(возмещаемые за счет </w:t>
            </w:r>
            <w:r w:rsidRPr="00804C88">
              <w:rPr>
                <w:rFonts w:ascii="Times New Roman" w:hAnsi="Times New Roman" w:cs="Times New Roman"/>
                <w:sz w:val="24"/>
                <w:szCs w:val="24"/>
              </w:rPr>
              <w:lastRenderedPageBreak/>
              <w:t>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Определение точки подключения на границе участка застройки с существующим водоводом Д-300 мм в районе ул. Автомобильной; в точке подключения строительство в/колодца диаметром 2 м с учетом глубины залегания существующего водовода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193,34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228,14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150 мм от площадки застройки до ВК1 протяженностью 465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ВК1 произвести присоединение водоводов с установкой задвижек Д = 150 мм - 2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3016,25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3559,17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2068,54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2440,87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406,81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164,64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603,25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711,83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1055,69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1245,71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1245,71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1055,69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1245,71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1245,71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99,62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50 мм от площадки застройки до точки подключения к существующему водоводу Д = 100 мм протяженностью 10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 точке подключения - врезка в существующий водовод с </w:t>
            </w:r>
            <w:r w:rsidRPr="00804C88">
              <w:rPr>
                <w:rFonts w:ascii="Times New Roman" w:hAnsi="Times New Roman" w:cs="Times New Roman"/>
                <w:sz w:val="24"/>
                <w:szCs w:val="24"/>
              </w:rPr>
              <w:lastRenderedPageBreak/>
              <w:t>монтажом в/колодца из ж/б (монолит) диаметром 1 м и установкой отсекающей задвижки Д = 50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Привлеченные кредиты и </w:t>
            </w:r>
            <w:r w:rsidRPr="00804C88">
              <w:rPr>
                <w:rFonts w:ascii="Times New Roman" w:hAnsi="Times New Roman" w:cs="Times New Roman"/>
                <w:sz w:val="24"/>
                <w:szCs w:val="24"/>
              </w:rPr>
              <w:lastRenderedPageBreak/>
              <w:t>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250 мм от площадки застройки до точки подключения к существующему водоводу Д - 300 мм по ул. Грабцевское шоссе протяженностью 26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65,72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417,89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80 мм от площадки застройки до точки подключения к существующему водопроводу Д = 150 мм протяженностью 12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150,64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150 мм от площадки застройки (границы земельного участка) до точки подключения протяженностью 70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переход под дорогой по ул. Высокая с обустройством футляра (сталь) диаметром не менее 355 мм протяженностью 10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395,40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296,36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296,36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79,08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79,08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257,01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-138,39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138,39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138,39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138,39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от площадки застройки до границы подключения Д = 80 мм до точки подключения к существующему водоводу Д-200 мм протяженностью 5 п. м по пер. Паровозный</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107,89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водопровода Ду = 160 мм от площадки застройки до точки подключения к существующему водоводу Ду = 200 мм, протяженностью 17 </w:t>
            </w:r>
            <w:r w:rsidRPr="00804C88">
              <w:rPr>
                <w:rFonts w:ascii="Times New Roman" w:hAnsi="Times New Roman" w:cs="Times New Roman"/>
                <w:sz w:val="24"/>
                <w:szCs w:val="24"/>
              </w:rPr>
              <w:lastRenderedPageBreak/>
              <w:t>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17,00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трубопровода </w:t>
            </w:r>
            <w:r w:rsidRPr="00804C88">
              <w:rPr>
                <w:rFonts w:ascii="Times New Roman" w:hAnsi="Times New Roman" w:cs="Times New Roman"/>
                <w:sz w:val="24"/>
                <w:szCs w:val="24"/>
              </w:rPr>
              <w:lastRenderedPageBreak/>
              <w:t>Д = 300 мм (в две нитки) от границ земельного участка до существующего водовода Д = 600 мм протяженностью 20 п. м каждая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806,97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952,23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535,15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618,95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618,95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618,95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отдельного водовода Д = 100 мм от водовода Д = 300 мм по ул. Л.Толстого в районе д. N 3 протяженностью 5 п. м в две нитки; строительство новой в/камеры (с демонтажем существующей) размером 2 x 2,4 м, произвести дополнительно установку задвижки Д = 300 мм с обрезиненным клином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80 мм от площадки застройки (границы земельного участка) до точки подключения (существующий в/колодец) протяженностью 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60,76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110 мм от объекта до точки подключения к проектируемому водоводу Д = 315 мм протяженностью 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482,97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96,59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315 мм от точки подключения N 1 до точки N 2 протяженностью 96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315 мм от точки N 2 до точки N 3 с переходом через автодорогу 38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переход под дорогой выполнить со строительством двух стальных футляров </w:t>
            </w:r>
            <w:r w:rsidRPr="00804C88">
              <w:rPr>
                <w:rFonts w:ascii="Times New Roman" w:hAnsi="Times New Roman" w:cs="Times New Roman"/>
                <w:sz w:val="24"/>
                <w:szCs w:val="24"/>
              </w:rPr>
              <w:lastRenderedPageBreak/>
              <w:t>диаметром не менее 425 мм, протяженностью 38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из камеры в точке N 3 до точки N 4 построить водовод Д = 315 мм протяженностью 62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от точки N 4 до границы застройки проложить водопровод Д = 160 мм протяженностью 15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249,00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3485,31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4112,66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2002,86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2109,80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795,79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795,79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1964,54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2318,15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741,57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1576,58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104,19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697,06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822,53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400,57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421,96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3485,31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4112,66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3495,76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616,90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3485,31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4112,66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3495,76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616,90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1492,90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-1492,90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160 мм от площадки застройки (границы земельного участка) до водовода Д = 315 мм общей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175,68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Ду = 200 мм от границы земельного участка до точки подключения, протяженностью 105 п. м, с учетом перехода под а/дорогой через ул. Московская, протяженностью не менее 30 п. м, с обустройством футляра из стали не менее Д = 420 мм,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403,03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1134,26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1338,43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150 мм от площадки застройки (границы земельного участка) до точки подключения к водоводу Д = 150 мм (напорный) протяженностью 40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в/колодца из ж/б диаметром 1 мест с </w:t>
            </w:r>
            <w:r w:rsidRPr="00804C88">
              <w:rPr>
                <w:rFonts w:ascii="Times New Roman" w:hAnsi="Times New Roman" w:cs="Times New Roman"/>
                <w:sz w:val="24"/>
                <w:szCs w:val="24"/>
              </w:rPr>
              <w:lastRenderedPageBreak/>
              <w:t>установкой задвижки Д = 150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384,57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453,79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2Д = 110 мм от фундамента строящегося здания до точки подключения общей протяженностью 148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водоводов произвести с обустройством стальных футляров диаметром не менее 325 мм общей протяженностью 10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1737,76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2050,56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2033,56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407,78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407,78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958,41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1130,92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1130,92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410,11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1737,76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2050,56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2050,56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1737,76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2050,56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2050,56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водоводов 2Д = 100 мм от площадки застройки (границы земельного участка) до точки подключения общей протяженностью 60 п. м; врезка в существующий водовод с установкой задвижек: Д = 100 мм - 2 шт., Д = 200 мм - 1 шт.; строительство в/камеры из ж/б плит размером 2 x 2 метра; учесть переход под а/дорогой по ул. Зерновая с обустройством футляров стальных диаметром не менее 250 мм общей протяженностью 24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621,55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733,43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водоводов 2Д = 200 мм от площадки застройки (границы земельного участка) до точки подключения, общей протяженностью 1360 п. м, строительство в/камеры из ж/б плит размером 2,5 x 3 метра, врезка в </w:t>
            </w:r>
            <w:r w:rsidRPr="00804C88">
              <w:rPr>
                <w:rFonts w:ascii="Times New Roman" w:hAnsi="Times New Roman" w:cs="Times New Roman"/>
                <w:sz w:val="24"/>
                <w:szCs w:val="24"/>
              </w:rPr>
              <w:lastRenderedPageBreak/>
              <w:t>существующий водовод с установкой задвижек: Д = 200 мм - 2 шт., Д = 800 мм - 1 шт. и пожарного гидранта Д = 100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1360,00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3418,67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4034,03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708,97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1891,03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2231,42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148,78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683,73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806,81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водоводов 2Д = 200 мм от площадки застройки (границы земельного участка) до точки подключения общей протяженностью 660 п. м; строительство в/камеры из ж/б плит размером 2 x 2,5 метра, резка в существующий водовод с установкой задвижек: Д = 200 мм - 2 шт., Д = 500 мм - 1 шт. и пожарного гидранта Д = 100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2925,68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3452,30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505,02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1700,58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2006,68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127,32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585,14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690,46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63 мм от фундамента строящегося здания до точки подключения (существующий в/колодец) протяженностью 60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141,99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67,32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63 мм от фундамента строящегося здания до точки подключения протяженностью 45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обустройство футляра (переход под дорожным полотном по ул. Кубяка согласно схеме) протяженностью 6 п. м, диаметром не менее 150 мм (сталь) с забутовкой межтрубного пространства;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в точке подключения произвести врезку в существующий водовод Д = 300 мм с установкой отсекающей задвижки Д = 50 мм - 1 шт. и строительством в/колодца из ж/б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413,55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82,71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водоводов 2Д = 110 мм (ПЭ) от площадки застройки (границы земельного участка) до точки подключения протяженностью 5 п. м каждый</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594,01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259,72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306,47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148,19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150 мм протяженностью 19 п. м от фундамента строящегося здания, являющемся границей инженерно-технических сетей жилого дома, до точки подключения на сети водопровода Д = 250 мм, проходящей по ул. М.Горького, с устройством в месте присоединения водопроводного колодца из ж/б колец Д = 2 м, с установкой отсекающей задвижки (марки М3В) Д = 150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221,50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208,06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145,71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145,71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44,30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водопровода Ду = 280 мм от границы земельного участка до точки подключения к существующему водоводу Ду = 200 мм, протяженностью </w:t>
            </w:r>
            <w:r w:rsidRPr="00804C88">
              <w:rPr>
                <w:rFonts w:ascii="Times New Roman" w:hAnsi="Times New Roman" w:cs="Times New Roman"/>
                <w:sz w:val="24"/>
                <w:szCs w:val="24"/>
              </w:rPr>
              <w:lastRenderedPageBreak/>
              <w:t>195 п. м, устройство в/колодца диаметром 1,5 м, с установкой отсекающей задвижки Ду = 300 мм - 1 шт. и последующей врезкой</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195,00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1737,60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2050,36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357,12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935,98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1104,45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410,07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1476,96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1742,81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1742,81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1476,96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1742,81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1742,81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1476,96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1742,81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1742,81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Д-200 мм от площадки застройки до точки подключения протяженностью 27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врезка в существующий водовод Д-200 мм с установкой отсекающей задвижки Д-200 мм - 1 шт. И строительством в/колодца из ж/б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488,59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576,54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385,77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22,27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97,72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2Д = 150 мм от фундамента строящегося здания до точки подключения общей протяженностью 30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 строительство в/камеры ж/б размером 2 x 2 метра, выполнение врезки (2 шт.) в существующий водовод Д = 300 мм с установкой рассекающей задвижки Д = 300 мм - 1 шт., Д = 150 мм - 2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Установка отсекающих задвижек Д = 300 мм (2 шт.) на питающем водоводе, ограничивающих подачу воды на участке от ул. </w:t>
            </w:r>
            <w:r w:rsidRPr="00804C88">
              <w:rPr>
                <w:rFonts w:ascii="Times New Roman" w:hAnsi="Times New Roman" w:cs="Times New Roman"/>
                <w:sz w:val="24"/>
                <w:szCs w:val="24"/>
              </w:rPr>
              <w:lastRenderedPageBreak/>
              <w:t>Тульская до ул. Мичурина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30,00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499,13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87,32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298,96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352,77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324,44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324,44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322,53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380,58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380,58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w:t>
            </w:r>
            <w:r w:rsidRPr="00804C88">
              <w:rPr>
                <w:rFonts w:ascii="Times New Roman" w:hAnsi="Times New Roman" w:cs="Times New Roman"/>
                <w:sz w:val="24"/>
                <w:szCs w:val="24"/>
              </w:rPr>
              <w:lastRenderedPageBreak/>
              <w:t>100 мм от площадки застройки (границы земельного участка) до точки подключения протяженностью 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врезка в существующий водовод Д = 100 мм с установкой отсекающей задвижки Д = 100 мм - 1 шт. (Hawle) и строительством в/колодца из ж/б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48,88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(возмещаемые за счет </w:t>
            </w:r>
            <w:r w:rsidRPr="00804C88">
              <w:rPr>
                <w:rFonts w:ascii="Times New Roman" w:hAnsi="Times New Roman" w:cs="Times New Roman"/>
                <w:sz w:val="24"/>
                <w:szCs w:val="24"/>
              </w:rPr>
              <w:lastRenderedPageBreak/>
              <w:t>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отдельного водовода Д = 225 мм от водовода Д = 300 мм по ул. Ленина 39 протяженностью 345 п. м (от точки N 1 до точки N 2 на схеме);</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N 2 выполнить строительство водопроводной камеры из ж/б плит размером 2 x 2,5 м, выполнить перемычку Д = 225 мм с существующим трубопроводом Д = 200 мм, установить задвижки: Д = 200 мм - 5 шт., строительство трубопровода Д = 225 мм от в/камеры (точка N 2) до запрашиваемых границ участка, протяженностью 25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721,00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529,67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625,01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625,01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39,84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15,78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170,16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297,77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297,77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297,77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297,77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-468,65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468,65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553,01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100 мм от площадки застройки (границы земельного участка) до точки подключения </w:t>
            </w:r>
            <w:r w:rsidRPr="00804C88">
              <w:rPr>
                <w:rFonts w:ascii="Times New Roman" w:hAnsi="Times New Roman" w:cs="Times New Roman"/>
                <w:sz w:val="24"/>
                <w:szCs w:val="24"/>
              </w:rPr>
              <w:lastRenderedPageBreak/>
              <w:t>протяженностью 188 п. м. Врезка в существующий водовод с установкой отсекающей задвижки Д = 100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188,00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5714,42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6743,01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3422,00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4037,96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877,90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1035,92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144,10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176,43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1142,88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1348,60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857,16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1011,45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1011,45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857,16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1011,45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1011,45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857,16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1011,45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1011,45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110 мм от площадки застройки до точки подключения к существующему водоводу Д = 150 мм протяженностью 140 п. м; строительство в/колодца (монолит) диаметром 1,5 м, врезка в существующий водовод с установкой отсекающей задвижки Д = 100 мм - 1 шт.; при строительстве водовода, учесть переход под дорогой с обустройством футляра (сталь) диаметром не менее 250 мм, протяженностью 8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985,87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1163,33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280,73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416,78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491,80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756,16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756,16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756,16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160 мм от площадки застройки (границы земельного участка) до точки подключения к существующему водоводу Д = 500 мм общей протяженностью 900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 точке N 2 врезка у в существующий водовод Д = 500 мм (с монтажом в/камеры размером 2 x 2,5 м и установкой задвижек: Д = 160 мм - 2 шт., Д = 500 мм - 1 шт., </w:t>
            </w:r>
            <w:r w:rsidRPr="00804C88">
              <w:rPr>
                <w:rFonts w:ascii="Times New Roman" w:hAnsi="Times New Roman" w:cs="Times New Roman"/>
                <w:sz w:val="24"/>
                <w:szCs w:val="24"/>
              </w:rPr>
              <w:lastRenderedPageBreak/>
              <w:t>ПГ - 1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переход под а/дорогой по ул. Прончищева с обустройством стального футляра диаметром не менее 355 мм, протяженностью 20 п. м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900,00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125 мм от площадки застройки до точки подключения к существующему водоводу Д = 426 мм протяженностью 50 п. м (от точки N 1 до точки N 2 на схеме);</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N 2 произвести врезку в существующий водовод Д = 426 мм (с монтажом в/колодца диаметром 2 м и установкой отсекающей задвижки Д = 125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452,32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533,73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114,55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346,93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водоводов 2Д = 150 мм от площадки застройки (границы земельного участка) до точки подключения общей протяженностью 10 п. м; врезка в существующий водовод с установкой задвижек: Д = 150 мм - 2 шт., Д = 300 мм - 1 шт., установку пожарного гидранта Д = 100 мм; строительство в/камеры из ж/б плит размером 2 x 2,5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757,11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893,39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157,16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455,89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492,12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580,70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492,12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580,70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492,12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580,70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водоводов 2Д = 150 мм от площадки застройки (границы </w:t>
            </w:r>
            <w:r w:rsidRPr="00804C88">
              <w:rPr>
                <w:rFonts w:ascii="Times New Roman" w:hAnsi="Times New Roman" w:cs="Times New Roman"/>
                <w:sz w:val="24"/>
                <w:szCs w:val="24"/>
              </w:rPr>
              <w:lastRenderedPageBreak/>
              <w:t>земельного участка) до точки подключения общей протяженностью 90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3/4 В точке подключения произвести врезку водоводов в существующий водовод Д = 400 мм с установкой отсекающей задвижки на каждом водоводе (Д = 150 мм - 2 шт.) и рассекающей задвижки (Д = 400 мм - 1 шт.) на питающем водоводе, строительство в/камеры из ж/б плит размером 2 x 2,5 метра, обустройство футляров (переход под дорожным полотном по ул. Тарутинская согласно схеме) общей протяженностью 30 п. м, диаметром не менее 325 мм (сталь)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90,00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1752,61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2068,08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287,64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1005,11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1186,04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413,62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1139,20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1344,25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1139,20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1344,25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1139,20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1344,25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150 мм от площадки застройки до точки подключения к существующему водоводу Д = 100 мм протяженностью 25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монтаж в/колодца диаметром 2 м и установке отсекающей задвижки Д = 150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945,32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1115,47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483,34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262,07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309,24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80,59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223,09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2Д = 200 мм от площадки застройки (границы земельного участка) до точки </w:t>
            </w:r>
            <w:r w:rsidRPr="00804C88">
              <w:rPr>
                <w:rFonts w:ascii="Times New Roman" w:hAnsi="Times New Roman" w:cs="Times New Roman"/>
                <w:sz w:val="24"/>
                <w:szCs w:val="24"/>
              </w:rPr>
              <w:lastRenderedPageBreak/>
              <w:t>N 1 общей протяженностью 24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300 мм от точки N 1 до точки N 2 общей протяженностью 180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 прокладке трубопроводов учесть переход под а/дорогой по ул. Московская протяженностью 25 п. м (каждый) с обустройством футляров из стали не менее Д = 500 мм, предусмотреть забутовку межтрубного пространства футляров</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3483,99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4111,11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2338,22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2759,10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278,62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696,80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822,22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616,67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616,67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616,67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2Д = 200 мм от площадки застройки (границы земельного участка) до точки N 1 общей протяженностью 260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врезку (2 шт.) в проектируемый водовод Д = 300 мм с подведением водоводов в водопроводную камеру;</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 границе земельного участка предусмотреть установку пожарного гидранта Д = 100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2258,44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256,56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1138,62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1343,58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200 мм от площадки застройки (границы земельного участка) протяженностью 520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строительство водовода Д = 300 мм методом ГНБ (переход под а/дорогой ул. Московская) протяженностью 25 п. м с обустройством футляра из стали Д = 500 мм, предусмотреть забутовку межтрубного пространства футляра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5030,12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5935,55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2873,79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738,23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871,11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3041,02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3588,41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1548,71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213,85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101,39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36,58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1006,02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1187,11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1187,11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3858,11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3858,11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3269,58</w:t>
            </w:r>
          </w:p>
        </w:tc>
        <w:tc>
          <w:tcPr>
            <w:tcW w:w="1519" w:type="dxa"/>
            <w:tcBorders>
              <w:right w:val="nil"/>
            </w:tcBorders>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3858,11</w:t>
            </w:r>
          </w:p>
        </w:tc>
        <w:tc>
          <w:tcPr>
            <w:tcW w:w="1247" w:type="dxa"/>
            <w:tcBorders>
              <w:left w:val="nil"/>
            </w:tcBorders>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3858,105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834,17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984,32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984,32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150 мм от площадки застройки (границы земельного участка) до точки подключения протяженностью 420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врезку в существующий водовод Д = 400 мм с установкой отсекающей задвижки Д = 150 мм - 1 шт. и строительством в/колодца из ж/б диаметром 2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1744,93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2059,01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1426,86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632,15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284,69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1146,57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730,44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416,13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122,17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37,41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33,23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285,37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126,43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1744,93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2059,01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1750,16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308,85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1744,93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2059,01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1750,16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308,85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323,30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-323,30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150 мм от фундамента строящегося здания до точки N 1 протяженностью 60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в/колодца диаметром 1,5 метра ж/б;</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200 мм от точки N 1 до точки подключения протяженностью 65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 точке подключения произвести врезку в существующий водовод Д = 400 мм с установкой </w:t>
            </w:r>
            <w:r w:rsidRPr="00804C88">
              <w:rPr>
                <w:rFonts w:ascii="Times New Roman" w:hAnsi="Times New Roman" w:cs="Times New Roman"/>
                <w:sz w:val="24"/>
                <w:szCs w:val="24"/>
              </w:rPr>
              <w:lastRenderedPageBreak/>
              <w:t>отсекающей задвижки Д = 200 мм - 1 шт. и строительством в/колодца из ж/б диаметром 2 метра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1092,32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1288,94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216,69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255,69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544,18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642,13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218,46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257,79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Привлеченные кредиты и </w:t>
            </w:r>
            <w:r w:rsidRPr="00804C88">
              <w:rPr>
                <w:rFonts w:ascii="Times New Roman" w:hAnsi="Times New Roman" w:cs="Times New Roman"/>
                <w:sz w:val="24"/>
                <w:szCs w:val="24"/>
              </w:rPr>
              <w:lastRenderedPageBreak/>
              <w:t>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100 мм от площадки застройки (границы земельного участка) до точки подключения протяженностью 9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врезку в существующий водовод с установкой: задвижки Д = 100 мм - 1 шт., строительство в/колодца из ж/б диаметром 1,5 метра.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 прокладке - переход под а/дорогой по ул. Никитина с обустройством футляра стального диаметром не менее 300 мм протяженностью 8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363,52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37,36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250 мм от площадки застройки (границы земельного участка) до водовода Д = 500 мм общей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1028,42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1213,54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563,68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550,73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649,86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254,20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241,31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668,48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788,80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668,48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788,80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225,12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2Д = 250 мм от площадки застройки (границы земельного участка) до водовода Д = 500 мм в ВК N 2 и до водовода Д = 225 мм общей протяженностью 40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2054,59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2424,41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2424,41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1186,68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1400,28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1400,28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411,93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61,99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68,33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68,33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408,37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481,88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481,88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2054,59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2424,41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2060,75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363,66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2054,59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2424,41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2060,75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363,66</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-363,66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363,66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363,66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315 мм от площадки застройки (границы земельного участка) до водовода Д = 315 мм в ВК N </w:t>
            </w:r>
            <w:r w:rsidRPr="00804C88">
              <w:rPr>
                <w:rFonts w:ascii="Times New Roman" w:hAnsi="Times New Roman" w:cs="Times New Roman"/>
                <w:sz w:val="24"/>
                <w:szCs w:val="24"/>
              </w:rPr>
              <w:lastRenderedPageBreak/>
              <w:t>2,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1757,49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2073,83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1088,26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1284,15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1284,15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271,26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271,26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412,01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412,01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1757,49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1762,76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311,08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1757,49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1762,76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311,08</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-311,08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311,08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311,08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w:t>
            </w:r>
            <w:r w:rsidRPr="00804C88">
              <w:rPr>
                <w:rFonts w:ascii="Times New Roman" w:hAnsi="Times New Roman" w:cs="Times New Roman"/>
                <w:sz w:val="24"/>
                <w:szCs w:val="24"/>
              </w:rPr>
              <w:lastRenderedPageBreak/>
              <w:t>125 мм от фундамента строящегося здания до проектируемого водовода протяженностью 15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врезку в проектируемый водовод Д = 200 мм с установкой отсекающей задвижки Д = 100 мм - 1 шт. и строительством в/колодца из ж/б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514,97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607,67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222,93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263,05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141,28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66,20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(возмещаемые за счет </w:t>
            </w:r>
            <w:r w:rsidRPr="00804C88">
              <w:rPr>
                <w:rFonts w:ascii="Times New Roman" w:hAnsi="Times New Roman" w:cs="Times New Roman"/>
                <w:sz w:val="24"/>
                <w:szCs w:val="24"/>
              </w:rPr>
              <w:lastRenderedPageBreak/>
              <w:t>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водоводов 2Д = 225 мм от площадки застройки (границы земельного участка) до точки подключения Д = 500 мм протяженностью 521 п. м каждый (1042 п. м общей протяженности).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перемычки Д = 225 мм с существующим трубопроводом Д = 400 мм, от т. 2 до т. 3 на схеме, в т. 3 выполнить строительство в/камеры из ж/б плит размером 3 x 4 м, установить задвижки: Д = 225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1042,00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639,48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10710,39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12638,26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12638,26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8047,38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9495,91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9495,91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511,39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603,44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603,44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2142,08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2527,65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2527,65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1606,56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1895,74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1895,74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1606,56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1895,74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1895,74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-9103,83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-10742,52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-10742,52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9103,83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10742,52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10742,52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10742,52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10742,52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водопровода Д = 160 мм в две линии от площадки застройки до точки подключения к существующему водоводу Д = 300 мм протяженностью 10 п. м каждая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332,54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392,40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водоводов 2Д = 160 мм от площадки застройки (границы земельного участка) до точки </w:t>
            </w:r>
            <w:r w:rsidRPr="00804C88">
              <w:rPr>
                <w:rFonts w:ascii="Times New Roman" w:hAnsi="Times New Roman" w:cs="Times New Roman"/>
                <w:sz w:val="24"/>
                <w:szCs w:val="24"/>
              </w:rPr>
              <w:lastRenderedPageBreak/>
              <w:t>подключения Д = 400 мм (существующая водопроводная камера) протяженностью 450 п. м каждый (900 п. м общей протяженности)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900,00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8166,76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9636,77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1585,62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1871,03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4619,13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5450,58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385,74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1633,35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1927,35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160 мм от площадки застройки (границы земельного участка) до водовода Д = 500 мм протяженностью 10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419,79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495,35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495,35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369,72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99,07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99,07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74,30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74,30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-421,04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-421,04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421,04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421,04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421,04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421,04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110 мм от площадки застройки (границы земельного участка) до точки подключения протяженностью 3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121,93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33,06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33,06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24,79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24,79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24,79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24,79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иных объектов централизованных систем водоснабжения (за исключением сетей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34413,43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40607,85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25950,60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30621,71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1386,39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1635,94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193,76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228,63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6882,69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8121,57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станции водоочистки производительностью 50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/час на территории насосной станции водозабора "Малинники", бурение артезианской скважины на земельном участке водопроводной башни "Малинники", расположенной на ул. Тарутинская - пер. Луговой, производительностью 600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xml:space="preserve">/сут. Обвязка устья скважины с установкой насосного оборудования и обустройство павильона. </w:t>
            </w:r>
            <w:r w:rsidRPr="00804C88">
              <w:rPr>
                <w:rFonts w:ascii="Times New Roman" w:hAnsi="Times New Roman" w:cs="Times New Roman"/>
                <w:sz w:val="24"/>
                <w:szCs w:val="24"/>
              </w:rPr>
              <w:lastRenderedPageBreak/>
              <w:t>Установка пожарного гидранта на существующем водоводе Д = 150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34413,43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40607,85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25950,60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30621,71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1386,39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1635,94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193,76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6882,69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8121,57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6091,18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Увеличение пропускной способности существующих сетей водоснабжения в целях подключения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7472,60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20860,16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205930,86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241388,17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64193,56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2662,69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72329,26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1839,35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1924,80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177,88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149068,36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175900,66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45987,05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1945,81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52695,17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11555,66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13635,68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3681,90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130,99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3547,25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3750,56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4425,66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1543,58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1298,93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39716,94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46865,99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12803,14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568,11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14787,90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119787,82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139739,37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58780,62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10008,29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70950,47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119787,82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139739,37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58780,62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10008,29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70950,47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553,87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-5412,94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7345,60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-1378,79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10426,56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12303,35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18796,05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12303,35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12303,35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кольцевой водопроводной сети ПЭ Д = 200 мм от в/камеры до существующего водовода Д = 200 мм протяженностью 25 п. м по ул. Ленина.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участка параллельно проходящего водовода Д = 200 мм протяженностью 530 п. м с заменой на ПЭ Д = 300 мм.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Модернизация запорной </w:t>
            </w:r>
            <w:r w:rsidRPr="00804C88">
              <w:rPr>
                <w:rFonts w:ascii="Times New Roman" w:hAnsi="Times New Roman" w:cs="Times New Roman"/>
                <w:sz w:val="24"/>
                <w:szCs w:val="24"/>
              </w:rPr>
              <w:lastRenderedPageBreak/>
              <w:t>арматуры скорых фильтров Южного ВЗУ (замена существующих задвижек с установкой пневмоприводов: Д = 500 мм - 2 шт., Д = 300 мм - 2 шт.) - 12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дренажной системы скорых фильтров Южного ВЗУ (засыпка фильтрующей загрузки - 70 тонн, установка дренажных труб - 24 шт. по 2,5 п. м, Д = 100 мм) - 12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Замена насосного оборудования н/ст. 2-го подъема Южного ВЗУ (установка насоса 200D90B - 1 шт., или аналог Д630-90)</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1295,00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7346,16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8668,47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7014,35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8276,93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4775,01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5634,51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5634,51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4775,01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5634,51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5634,51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4775,01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5634,51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5634,51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питающего водовода Д = 200 мм с увеличением диаметра до 300 мм протяженностью 200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1197,01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1412,47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884,85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1044,12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кольцевой линии водовода Д = 315 мм протяженностью 219,2 п. м с подключением к внутриплощадочным сетям к запроектированному ранее водоводу Д = 500 мм;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защитный футляр (с забутовкой) при пересечении водовода с проезжей частью Д = 500 мм, протяженностью 21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2612,68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1965,19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2318,92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522,54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616,59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кольцевого водовода Д = 500 мм и Д = 315 мм вдоль дороги на д. Шопино протяженностью соответственно: 683,3 п. м, </w:t>
            </w:r>
            <w:r w:rsidRPr="00804C88">
              <w:rPr>
                <w:rFonts w:ascii="Times New Roman" w:hAnsi="Times New Roman" w:cs="Times New Roman"/>
                <w:sz w:val="24"/>
                <w:szCs w:val="24"/>
              </w:rPr>
              <w:lastRenderedPageBreak/>
              <w:t>1183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1866,30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5536,70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33382,19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39390,98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24701,51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29147,78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1947,00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6676,44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7878,20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питающего </w:t>
            </w:r>
            <w:r w:rsidRPr="00804C88">
              <w:rPr>
                <w:rFonts w:ascii="Times New Roman" w:hAnsi="Times New Roman" w:cs="Times New Roman"/>
                <w:sz w:val="24"/>
                <w:szCs w:val="24"/>
              </w:rPr>
              <w:lastRenderedPageBreak/>
              <w:t>водовода по ул. Генерала Попова Д = 200 мм от существующего в/колодца до др. существующего колодца, протяженностью 365 п. м, с увеличением диаметра водовода до 300 мм, реконструкция водовода Д = 300 мм протяженностью 60 п. м по ул. Генерала Попова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425,00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5730,36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6761,83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4160,99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4909,97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307,75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1352,37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участка водовода ПЭ Д = 315 мм протяженностью 145,6 п. м, в том числе: установка насосного оборудования насосной станции 2-го подъема Окского водозабора (1267,52 тыс. руб. без НДС)</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3152,42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3719,86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955,61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1127,62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1331,83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1571,56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630,49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743,97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стального водовода Д = 150 мм, проходящего под полотном ж/дороги в существующем футляре Д - 350 мм протяженностью 26,5 п. м с заменой его на трубу ВЧШГ Д = 150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283,42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существующего стального водовода Д = 300 мм протяженностью 150 п. м; в районе д. N 30 по ул. Л.Толстого выполнить строительство водопроводной камеры из ж/б блоков размером 2,0 x 2,4 м, установить задвижку Д = 300 мм; монтаж железобетонных колодцев Д = 1500 мм - 2 шт., Д = 2000 мм - 1 шт., с </w:t>
            </w:r>
            <w:r w:rsidRPr="00804C88">
              <w:rPr>
                <w:rFonts w:ascii="Times New Roman" w:hAnsi="Times New Roman" w:cs="Times New Roman"/>
                <w:sz w:val="24"/>
                <w:szCs w:val="24"/>
              </w:rPr>
              <w:lastRenderedPageBreak/>
              <w:t>выполнением переврезок существующих подключений</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1397,64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1649,22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1006,33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1187,47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77,83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кольцевой водопроводной сети Д = 100 мм протяженностью 60 п. м от точки подключения до существующего водовода на ул. Чичерина Д = 300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316,12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228,99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кольцевой водопроводной сети Д = 100 мм протяженностью 60 п. м от точки подключения до существующего водовода на ул. Чичерина Д = 300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4793,52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5656,35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3476,80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4102,62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280,99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331,57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90,88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958,70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1131,27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315 мм от точки N 4 до точки N 6 протяженностью 255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2201,96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2598,31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829,77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1768,53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1648,34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1945,04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622,21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1322,82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130,06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41,61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88,46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440,39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519,66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353,71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2201,96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2598,31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2208,56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389,75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2201,96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2598,31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2208,56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389,75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1378,79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-1378,79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участка водовода Д = 315 мм от ПГ N 5 (сущ.) до ВК 1РЗ (от водовода Д = 225 мм до водовода Д = 315 мм в районе ул. Сиреневый бульвар, по проекту), от ВК N 39 до ВК N 41 согласно схеме, протяженностью 179,5 п. м (из них методом ГНБ - 23,7 п. м в футляре Д = 560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2120,74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2502,48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1363,47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1608,89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111,04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424,15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500,50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напорного водовода Д = 150 мм на участке: от ПНС (с вводом в помещение) до существующего колодца протяженность. 23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подводящего к ПНС водовода Д = 150 мм на участке от ПНС (с вводом в помещение) до существующего колодца (водовод Д = 300 мм) по ул. Московская с увеличением диаметра до 200 мм </w:t>
            </w:r>
            <w:r w:rsidRPr="00804C88">
              <w:rPr>
                <w:rFonts w:ascii="Times New Roman" w:hAnsi="Times New Roman" w:cs="Times New Roman"/>
                <w:sz w:val="24"/>
                <w:szCs w:val="24"/>
              </w:rPr>
              <w:lastRenderedPageBreak/>
              <w:t>протяженностью 80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переход под а/дорогой по ул. Московской - стальной футляр Д = 355 мм протяженностью 14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насосов К 45/30 - 2 шт. (взамен существующих К 25/30), установку задвижек Д = 150 мм - 3 шт.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аварийного питающего участка водовода Д = 500 мм протяженностью 835 п. м с установкой отсекающих задвижек Д = 500 мм 2 шт.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8518,87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10052,27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6143,39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7249,20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422,59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1703,77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2010,45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Врезка в существующей камере водовода Д = 300 мм к питающему водоводу Д = 600 мм с установкой задвижки Д = 600 мм - 1 шт. и установкой отсекающей задвижки Д = 300 мм - 1 шт. (с монтажом ПФРК)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393,81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464,70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аварийного участка стального водовода Д = 250 мм протяженностью 100 п. м по ул. Болдина с увеличением диаметра до 300 мм (материал ВЧШГ)</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835,69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986,11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617,61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728,78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водовода Д = 150 мм протяженностью 70 п. м с увеличением диаметра до 250 мм по пер. Ф.Энгельса от водовода Д = 250 мм, подходящего по ул. М.Горького. Для труб использовать материал ВЧШГ</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694,97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694,97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434,97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513,27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138,99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243,24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243,24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451,73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кольцевой водопроводной сети Ду = 280 мм, протяженностью 430 п. м </w:t>
            </w:r>
            <w:r w:rsidRPr="00804C88">
              <w:rPr>
                <w:rFonts w:ascii="Times New Roman" w:hAnsi="Times New Roman" w:cs="Times New Roman"/>
                <w:sz w:val="24"/>
                <w:szCs w:val="24"/>
              </w:rPr>
              <w:lastRenderedPageBreak/>
              <w:t>по ул. Академическая до существующего водовода Ду = 500 мм, с устройством в/колодца диаметром 2 м, с установкой отсекающей задвижки Ду = 300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430,00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4017,77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4740,96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2966,59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3500,58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233,02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59,17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803,55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948,19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3415,10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4029,82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3415,10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4029,82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3415,10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4029,82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участка питающего водовода Д = 200 мм по ул. Гурьянова: от ул. Белокирпичная до дома N 12, протяженностью 250 п. м с увеличением диаметра водовода до 300 мм; выполнить переврезки в существующие дома с установкой в/колодцев диаметром 1,5 м - 4 шт. и задвижек: Д = 300 мм - 2 шт., Д = 200 мм - 2 шт., Д = 150 мм - 2 шт., пожарный гидрант - 2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2668,30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3148,59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2003,34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2363,95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533,66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629,72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1734,40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2046,59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1734,40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2046,59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1734,40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2046,59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участка чугунного водовода Д = 500 мм протяженностью 116 п. м от в/п камеры ул. Прончищева (точка N 3 на схеме) до Окружной дороги (точка N 4 на схеме) с заменой материала на ПЭ</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водовода Д = 300 мм (ВЧШГ) протяженностью 155 п. м (закрытым способом)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1704,07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2010,80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177,88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1832,92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177,88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177,88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1121,69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1323,60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1323,60</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89,38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89,38</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17,77</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340,81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402,16</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1704,07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2010,80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703,78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1307,02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1704,07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2010,80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703,78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1307,02</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525,90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-525,90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существующего аварийного участка питающего водовода Д = 300 мм протяженностью 160 п. м с заменой материала </w:t>
            </w:r>
            <w:r w:rsidRPr="00804C88">
              <w:rPr>
                <w:rFonts w:ascii="Times New Roman" w:hAnsi="Times New Roman" w:cs="Times New Roman"/>
                <w:sz w:val="24"/>
                <w:szCs w:val="24"/>
              </w:rPr>
              <w:lastRenderedPageBreak/>
              <w:t>на ВЧШГ</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1494,52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1763,54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1102,00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1300,36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85,65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298,90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352,71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1146,30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1146,30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1146,30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w:t>
            </w:r>
            <w:r w:rsidRPr="00804C88">
              <w:rPr>
                <w:rFonts w:ascii="Times New Roman" w:hAnsi="Times New Roman" w:cs="Times New Roman"/>
                <w:sz w:val="24"/>
                <w:szCs w:val="24"/>
              </w:rPr>
              <w:lastRenderedPageBreak/>
              <w:t>существующего участка чугунного водовода Д = 100 мм протяженностью 605 п. м от ул. Веры Андриановой до ул. Константиновых с увеличением диаметра до 250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5755,84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6791,89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4265,52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5033,31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305,15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360,08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1151,17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1358,38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участка кольцевого водовода Д = 200 мм протяженностью 120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N 2 произвести врезку в существующий водовод Д = 200 мм (чугун)</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96,57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543,50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641,34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472,78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кольцевой водопроводной сети Д = 225 мм от камеры переключения вдоль ул. К. Либкнехта, ул. Грабцевское шоссе до ул. Константиновых, д. 9, протяженностью 435 п. м (от точки N 3 до точки N 4 на схеме), что гарантируется в данном случае возможностью двустороннего питания водопроводной сети потребителя;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N 3 выполнить строительство водопроводной камеры из ж/б блоков размером 2 x 2,5 м. установить задвижки Д = 300 мм - 2 шт., Д = 200 мм - 1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прокладку водоводов производить закрытым способом. Для труб использовать материал: ПЭ</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806,75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951,97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951,97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595,07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702,19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702,19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44,69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190,39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333,19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333,19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618,78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618,78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315 мм протяженностью 546,7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546,70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1658,60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8455,25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9977,20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9977,20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6020,83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7104,58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7104,58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594,25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594,25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282,93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1691,05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1995,44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1995,44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5495,92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6485,18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6485,18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5495,92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6485,18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6485,18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-2959,34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-3492,02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-3492,02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2959,34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3492,02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3492,02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3492,02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3492,02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315 мм на участке от ВК N 17 до ВК N 21 протяженностью </w:t>
            </w:r>
            <w:r w:rsidRPr="00804C88">
              <w:rPr>
                <w:rFonts w:ascii="Times New Roman" w:hAnsi="Times New Roman" w:cs="Times New Roman"/>
                <w:sz w:val="24"/>
                <w:szCs w:val="24"/>
              </w:rPr>
              <w:lastRenderedPageBreak/>
              <w:t>1178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1178,00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10123,02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11945,17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11945,17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7209,31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8506,99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8506,99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2024,60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2389,03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2389,03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10123,02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11945,17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10153,39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1791,78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10123,02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11945,17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10153,39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1791,78</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-1791,78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1791,78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1791,78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водовода Д = </w:t>
            </w:r>
            <w:r w:rsidRPr="00804C88">
              <w:rPr>
                <w:rFonts w:ascii="Times New Roman" w:hAnsi="Times New Roman" w:cs="Times New Roman"/>
                <w:sz w:val="24"/>
                <w:szCs w:val="24"/>
              </w:rPr>
              <w:lastRenderedPageBreak/>
              <w:t>500 мм на участке от насосной станции 2-го подъема Окского водозабора до ВК13 протяженностью 933 п. м (63,8 п. м произвести методом ГНБ с обустройством футляра Д = 710 мм протяженностью 25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315 мм от ВК N 46 до точки "Б" протяженностью 147,3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1080,30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5425,10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26558,92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31339,53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31339,53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18931,16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22338,77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22338,77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1844,13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1844,13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753,15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888,72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888,72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5311,78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6267,91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6267,91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26558,92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31339,53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26638,60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4700,93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26558,92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31339,53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26638,60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4700,93</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-4700,93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4700,93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4700,93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водовода Д = 315 мм от ВК N 48 до точки "А" (согласно схеме), протяженностью 197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в/камеры N 48;</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задвижки МЗВ: Д = 225 мм - 1 шт.; Д = 315 мм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193,56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1404,26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1657,03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1657,03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1050,60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1239,71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1239,71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82,59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280,85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248,55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248,55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-1193,62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1193,62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водовода Д = 300 мм протяженностью 135 п. м, под железнодорожным полотном по ул. Азаровская, протяженностью 50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6313,40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7449,82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7449,82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4730,13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5581,55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5581,55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315,82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372,67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372,67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1262,68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1489,96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1489,96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947,01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1117,47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1117,47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947,01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1117,47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1117,47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-5366,39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-6332,34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-6332,34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5366,39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6332,34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6332,34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6332,34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6332,34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сетей водоснабжения: Д = 315 мм протяженностью 57,5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 500 мм протяженностью 917,7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61161,85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70560,72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70560,72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1364,62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1364,62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43535,89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51372,35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51372,35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2931,18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3458,80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3458,80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1097,78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1295,39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1295,39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12232,37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14434,20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14434,20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61161,85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70560,72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70560,72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61161,85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70560,72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70560,72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Увеличение мощности и производительности существующих объектов централизованных систем водоснабжения (за исключением сетей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100599,47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394666,75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465706,77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286371,68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337918,58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337755,03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18172,55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21443,61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21435,63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11189,18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13203,23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13200,26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78933,35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93141,35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93097,73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394521,44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465535,30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46,66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394521,44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465535,30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46,66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44,59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пожарного гидранта на водоводе Д = 100 мм по пер. Малинники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насосного агрегата К100-65-200а на повысительной насосной станции по ул. Калужского ополчения, обеспечивающей подачу воды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71,36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Установка насосного агрегата К100-65-200а на повысительной насосной станции по ул. Калужского ополчения, обеспечивающей </w:t>
            </w:r>
            <w:r w:rsidRPr="00804C88">
              <w:rPr>
                <w:rFonts w:ascii="Times New Roman" w:hAnsi="Times New Roman" w:cs="Times New Roman"/>
                <w:sz w:val="24"/>
                <w:szCs w:val="24"/>
              </w:rPr>
              <w:lastRenderedPageBreak/>
              <w:t>подачу воды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71,36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пожарного </w:t>
            </w:r>
            <w:r w:rsidRPr="00804C88">
              <w:rPr>
                <w:rFonts w:ascii="Times New Roman" w:hAnsi="Times New Roman" w:cs="Times New Roman"/>
                <w:sz w:val="24"/>
                <w:szCs w:val="24"/>
              </w:rPr>
              <w:lastRenderedPageBreak/>
              <w:t>гидранта на водоводе Д = 150 мм по ул. Никитина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Замена насосного оборудования и запорной арматуры на станции 2-го подъема Окского водозабора;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скорых фильтров очистных сооружений Окского водозаборного узла г.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резервуара-расходного бака коагулянта Окского водозаборного узла г.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устройство погружной мешалки в смесителе Окского водозабора г.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обустройство узла очистки промывной воды фильтров ВЗУ "Окский" (КП);</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внедрение системы частотно-регулируемого привода горизонтальной насосной станции второго подъема ВЗУ "Оккий" (КП);</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замена двух задвижек Д = 1000 мм на водоводе Д = 800 мм от станции второго подъема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100000,00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394481,90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286233,07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337755,03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337755,03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18165,79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21435,63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21435,63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11186,66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13200,26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13200,26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78896,38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93097,73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93097,73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394481,90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394481,90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465488,64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Установка отсекающих задвижек: Д = 500 мм - 1 шт., Д = 200 мм - 1 шт. в существующей камере переключения на питающем водоводе Д = 500 мм (ул. Труда), регулирующих </w:t>
            </w:r>
            <w:r w:rsidRPr="00804C88">
              <w:rPr>
                <w:rFonts w:ascii="Times New Roman" w:hAnsi="Times New Roman" w:cs="Times New Roman"/>
                <w:sz w:val="24"/>
                <w:szCs w:val="24"/>
              </w:rPr>
              <w:lastRenderedPageBreak/>
              <w:t>подачу воды в микрорайон застройки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новых объектов централизованных систем водоснабжения, не связанных с подключением новых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новых сетей водоснабжения, не связанных с подключением новых объектов капитального строительства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иных объектов централизованных систем водоснабжения (за исключением сетей водоснабжения), не связанных с подключением новых объектов капитального </w:t>
            </w:r>
            <w:r w:rsidRPr="00804C88">
              <w:rPr>
                <w:rFonts w:ascii="Times New Roman" w:hAnsi="Times New Roman" w:cs="Times New Roman"/>
                <w:sz w:val="24"/>
                <w:szCs w:val="24"/>
              </w:rPr>
              <w:lastRenderedPageBreak/>
              <w:t>строительства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Модернизация или </w:t>
            </w:r>
            <w:r w:rsidRPr="00804C88">
              <w:rPr>
                <w:rFonts w:ascii="Times New Roman" w:hAnsi="Times New Roman" w:cs="Times New Roman"/>
                <w:sz w:val="24"/>
                <w:szCs w:val="24"/>
              </w:rPr>
              <w:lastRenderedPageBreak/>
              <w:t>реконструкция существующих объектов централизованных систем водоснабжения в целях снижения уровня износа существующих объектов</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Модернизация или реконструкция существующих сетей водоснабжения в целях снижения уровня износа существующих объектов</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Модернизация или реконструкция существующих объектов централизованных систем водоснабжения (за исключением сетей водоснабжения) в целях снижения уровня износа существующих объектов</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Осуществление мероприятий, направленных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не включенных в прочие группу мероприятий</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Вывод из эксплуатации, консервация и демонтаж объектов централизованных систем водоснабжения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Вывод из эксплуатация, консервация и демонтаж сетей водоснабжения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Вывод из эксплуатации, консервация и демонтаж иных объектов централизованных систем водоснабжения (за исключением сетей </w:t>
            </w:r>
            <w:r w:rsidRPr="00804C88">
              <w:rPr>
                <w:rFonts w:ascii="Times New Roman" w:hAnsi="Times New Roman" w:cs="Times New Roman"/>
                <w:sz w:val="24"/>
                <w:szCs w:val="24"/>
              </w:rPr>
              <w:lastRenderedPageBreak/>
              <w:t>водоснабжения)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outlineLvl w:val="2"/>
              <w:rPr>
                <w:rFonts w:ascii="Times New Roman" w:hAnsi="Times New Roman" w:cs="Times New Roman"/>
                <w:sz w:val="24"/>
                <w:szCs w:val="24"/>
              </w:rPr>
            </w:pPr>
            <w:r w:rsidRPr="00804C88">
              <w:rPr>
                <w:rFonts w:ascii="Times New Roman" w:hAnsi="Times New Roman" w:cs="Times New Roman"/>
                <w:sz w:val="24"/>
                <w:szCs w:val="24"/>
              </w:rPr>
              <w:t>ВОДООТВЕДЕНИЕ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ВСЕГО</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37966,21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187824,69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945736,35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1113936,31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262852,01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11093,94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478203,32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21540,75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25108,03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3481,69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1827,58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679428,35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801725,45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185994,77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6428,54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342792,10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50993,17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60171,94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12884,87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446,97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26650,79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19196,88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22652,32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5547,88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12713,24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174577,20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206001,10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54942,80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2357,31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96047,18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645632,69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759813,98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252053,09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36109,90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471650,99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645632,69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759813,98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252053,09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36109,90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471650,99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43872,69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7664,72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-10798,92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25015,96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-6552,33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24133,42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72582,50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92038,16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68477,74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68477,74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модернизация </w:t>
            </w:r>
            <w:r w:rsidRPr="00804C88">
              <w:rPr>
                <w:rFonts w:ascii="Times New Roman" w:hAnsi="Times New Roman" w:cs="Times New Roman"/>
                <w:sz w:val="24"/>
                <w:szCs w:val="24"/>
              </w:rPr>
              <w:lastRenderedPageBreak/>
              <w:t>и реконструкция объектов централизованных систем водоотведения в целях подключения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37966,21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187824,69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945736,35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1113936,31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262852,01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11093,94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478203,32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21540,75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25108,03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3481,69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1827,58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679428,35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801725,45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185994,77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6428,54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342792,10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50993,17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60171,94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12884,87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446,97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26650,79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19196,88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22652,32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5547,88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12713,24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174577,20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206001,10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54942,80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2357,31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96047,18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645632,69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759813,98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252053,09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36109,90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471650,99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645632,69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759813,98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252053,09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36109,90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471650,99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43872,69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7664,72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-10798,92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25015,96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-6552,33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24133,42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72582,50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92038,16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68477,74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68477,74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новых сетей водоотведения в целях подключения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32985,61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4630,50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362164,38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427353,97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21385,07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5597,90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310504,40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19166,23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22616,15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3481,69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1827,58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241697,62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285203,19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11030,75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2292,79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220791,06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20218,15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23857,42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732,78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195,02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18858,40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8943,26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10553,05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294,40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8754,06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72139,12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85124,16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5845,45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1258,10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62100,88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301312,23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355548,44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39183,02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7286,96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309078,46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301312,23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355548,44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39183,02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7286,96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309078,46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15305,99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18061,06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17797,95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1689,05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-1425,94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5338,04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6298,88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6882,33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2194,13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2194,13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сетей водоотведения Д от 100 мм до 150 мм (включительно) (по ставке тарифе за расстояние от точки подключения объекта заявителя до точки подключения сетей водоотведения к объектам централизованной системы водоотведения)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50,29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391,18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26,31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116,95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584,73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Подключение к системе водоотведения (по ставке тарифа за подключаемую нагрузку)</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коллектора ПЭ Д = 200 мм протяженностью 160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1575,11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1858,63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795,89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939,15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730,76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862,29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57,19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1023,82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1208,11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1208,11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1023,82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1208,11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1208,11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1023,82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1208,11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1208,11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до точки подключения к существующему коллектору Д = 600 мм протяженностью 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46,43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канализационной сети Д = 200 мм от границ земельного участка до канализационного коллектора Д = 100 мм протяженностью 70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1774,94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2094,43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359,89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424,67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947,78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1118,38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98,21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250 мм от площадки застройки (границы земельного участка) до точки подключения протяженностью 20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КК N 26 диаметром 1 метр - 1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216,13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запроектированного канализационного коллектора </w:t>
            </w:r>
            <w:r w:rsidRPr="00804C88">
              <w:rPr>
                <w:rFonts w:ascii="Times New Roman" w:hAnsi="Times New Roman" w:cs="Times New Roman"/>
                <w:sz w:val="24"/>
                <w:szCs w:val="24"/>
              </w:rPr>
              <w:lastRenderedPageBreak/>
              <w:t>Д = 315 мм от протяженностью 608,5 п. м (открытым способом).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запроектированного канализационного коллектора Д = 400 мм протяженностью 180 п. м (методом ГНБ)</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788,50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6526,14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7700,84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945,32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1115,48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3892,37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4592,99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1305,23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1540,17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2284,15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2695,29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2695,29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2284,15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2695,29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2695,29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2284,15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2695,29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2695,29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коллектора Д = 150 мм от площадки застройки до точки подключения протяженностью 7,5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(возмещаемые за счет </w:t>
            </w:r>
            <w:r w:rsidRPr="00804C88">
              <w:rPr>
                <w:rFonts w:ascii="Times New Roman" w:hAnsi="Times New Roman" w:cs="Times New Roman"/>
                <w:sz w:val="24"/>
                <w:szCs w:val="24"/>
              </w:rPr>
              <w:lastRenderedPageBreak/>
              <w:t>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160 мм от площадки застройки до точки подключения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58,60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до точки N 1 протяженностью 105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200 мм от точки N 1 до точки N 2 (точка подключения) к существующему коллектору Д = 150 мм протяженностью 115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1353,34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1596,94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855,52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1009,51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58,90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319,39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до точки подключения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579,85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684,23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379,82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448,18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136,85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 = 315 мм от площадки застройки (границы </w:t>
            </w:r>
            <w:r w:rsidRPr="00804C88">
              <w:rPr>
                <w:rFonts w:ascii="Times New Roman" w:hAnsi="Times New Roman" w:cs="Times New Roman"/>
                <w:sz w:val="24"/>
                <w:szCs w:val="24"/>
              </w:rPr>
              <w:lastRenderedPageBreak/>
              <w:t>земельного участка) до точки подключения протяженностью 20 п. м (согласно схеме)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3705,05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4371,96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2725,90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3216,57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741,01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Привлеченные кредиты и </w:t>
            </w:r>
            <w:r w:rsidRPr="00804C88">
              <w:rPr>
                <w:rFonts w:ascii="Times New Roman" w:hAnsi="Times New Roman" w:cs="Times New Roman"/>
                <w:sz w:val="24"/>
                <w:szCs w:val="24"/>
              </w:rPr>
              <w:lastRenderedPageBreak/>
              <w:t>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ПЭ Д = 200 мм протяженностью 528 п. м в районе ул. Автомобильная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528,00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1619,69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1911,24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388,22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1017,87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382,25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300 мм от площадки застройки до точки подключения протяженностью 295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строительство к/колодца диаметром 2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2262,11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2669,29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809,33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375,84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443,49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1304,39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1539,18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256,53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452,42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533,86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533,86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791,74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934,25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934,25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791,74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934,25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934,25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124,92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124,92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напорного коллектора Д = 50 мм в две линии (резерв) протяженностью по 510 п. м каждая;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 монтаж камеры гашения для перехода в существующий самотечный коллектор Д = 800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3173,55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3744,79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2186,01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2579,49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634,71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748,96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2062,81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2434,12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2062,81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2434,12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2062,81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2434,12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до точки подключения к существующему коллектору Д-300 мм протяженностью 10 п. м по ул. Грабцевское шоссе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427,07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145,43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85,41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Д-150 мм от площадки застройки до точки подключения к существующему коллектору </w:t>
            </w:r>
            <w:r w:rsidRPr="00804C88">
              <w:rPr>
                <w:rFonts w:ascii="Times New Roman" w:hAnsi="Times New Roman" w:cs="Times New Roman"/>
                <w:sz w:val="24"/>
                <w:szCs w:val="24"/>
              </w:rPr>
              <w:lastRenderedPageBreak/>
              <w:t>Д-200 мм протяженностью 8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8,00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285,46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336,84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175,86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67,37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(границы земельного участка) до точки подключения (сущ. к/колодец) к коллектору Д = 200 мм протяженностью 15 п. м в районе пер. Паровозный</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до точки подключения (существующий колодец) к коллектору Д = 400 мм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54,88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145,86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Ду = 160 мм от площадки застройки до точки подключения к существующему коллектору Ду = 200 мм, протяженностью 81,31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81,31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1539,78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1816,94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971,80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77,30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307,96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протяженностью 20 п. м, предусмотреть строительство канализационных колодцев Д = 1500 мм - 2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453,43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116,12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294,73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канализационного коллектора Д = 150 мм протяженностью 250 п. м от ул. Л.Толстого (в районе д. N 3) до врезки в существующий коллектор Д = 300 мм в районе д. N 30 по ул. Л.Толстого; строительство </w:t>
            </w:r>
            <w:r w:rsidRPr="00804C88">
              <w:rPr>
                <w:rFonts w:ascii="Times New Roman" w:hAnsi="Times New Roman" w:cs="Times New Roman"/>
                <w:sz w:val="24"/>
                <w:szCs w:val="24"/>
              </w:rPr>
              <w:lastRenderedPageBreak/>
              <w:t>железобетонных колодцев - 7 шт., Д = 1500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250,00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1389,94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1640,12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358,83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838,90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62,18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52,19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277,99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328,02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От границы застройки (точка N 7) строительство самотечного канализационного коллектора Д = 200 мм до существующего колодца в точке N 8 общей протяженностью 390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4807,95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5673,38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3396,44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2276,95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1548,80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1827,58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1827,58</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2112,43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2492,67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797,40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1695,27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202,55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112,89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961,59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1134,68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679,29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455,39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4807,95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5673,38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4822,38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4807,95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5673,38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4822,38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1425,94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-1425,94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160 мм от площадки застройки до точки подключения к существующему коллектору Д-300 мм по ул. Терепецкой протяженностью 60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399,77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471,73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307,23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Ду = 300 мм, протяженностью 250 п. м от площадки застройки до точки подключения (существующий колодец), с учетом перехода под а/дорогой, протяженностью не менее 8 п. м, с обустройством футляра из стали не менее Д = 530 мм,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2865,09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3380,81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307,80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1820,71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2148,43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129,27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573,02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676,16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до точки подключения (существующий к/колодец) протяженностью 10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45,06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 = 150 мм от площадки застройки (границы </w:t>
            </w:r>
            <w:r w:rsidRPr="00804C88">
              <w:rPr>
                <w:rFonts w:ascii="Times New Roman" w:hAnsi="Times New Roman" w:cs="Times New Roman"/>
                <w:sz w:val="24"/>
                <w:szCs w:val="24"/>
              </w:rPr>
              <w:lastRenderedPageBreak/>
              <w:t>земельного участка) до точки подключения к существующему канализационному коллектору Д = 150 протяженностью 15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283,82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334,91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333,71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163,14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163,14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89,40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66,98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283,82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334,91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334,91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283,82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334,91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334,91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(границы земельного участка) до точки подключения протяженностью 180 п. м; присоединение к существующему канализационному коллектору Д = 300 мм со строительством к/колодца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677,56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799,53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423,31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159,91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КНС (погружной) с учетом заявленных объемов стоков, строительство напорного канализационного коллектора 2Д = 100 мм от площадки застройки (границы земельного участка) до точки N 1 (согласно схеме) подключения общей протяженностью 1300 п. м, при прокладке напорного коллектора учесть: переход под а/дорогой (ул. Одоевское шоссе) 12 п. м с обустройством стальных футляров диаметром не менее </w:t>
            </w:r>
            <w:r w:rsidRPr="00804C88">
              <w:rPr>
                <w:rFonts w:ascii="Times New Roman" w:hAnsi="Times New Roman" w:cs="Times New Roman"/>
                <w:sz w:val="24"/>
                <w:szCs w:val="24"/>
              </w:rPr>
              <w:lastRenderedPageBreak/>
              <w:t>325 мм общей протяженностью 24 п. м; произвести строительство колодца-гасителя - 2 шт., строительство самотечного канализационного коллектора Д = 300 мм от точки N 1 до точки подключения (согласно схеме) протяженностью 920 п. м; присоединение к существующему канализационному коллектору Д = 500 мм со строительством к/колодца диаметром 1,5 метра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8838,55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10429,49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1297,96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5324,62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6283,05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377,94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325,97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384,65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1767,71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2085,90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250 мм от площадки застройки (границы земельного участка) до точки подключения протяженностью 25 п. м, присоединение к существующему канализационному коллектору Д = 800 мм со строительством к/колодца диаметром 2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397,29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468,80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190,24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155,07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канализационного коллектора Д = 150 мм от площадки застройки (границы земельного участка) до точки подключения протяженностью 10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57,78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22,28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канализационного коллектора Д = 150 мм от площадки </w:t>
            </w:r>
            <w:r w:rsidRPr="00804C88">
              <w:rPr>
                <w:rFonts w:ascii="Times New Roman" w:hAnsi="Times New Roman" w:cs="Times New Roman"/>
                <w:sz w:val="24"/>
                <w:szCs w:val="24"/>
              </w:rPr>
              <w:lastRenderedPageBreak/>
              <w:t>застройки (границы земельного участка) до точки подключения протяженностью 220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обустройство футляра (переход под дорожным полотном по ул. Кубяка согласно схеме) протяженностью 6 п. м, диаметром не менее 300 мм (сталь) с забутовкой межтрубного пространства;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присоединение к существующему коллектору со строительством к/колодца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1563,64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1845,09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367,53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433,69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790,40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932,67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канализационного коллектора Д = 150 мм протяженностью 2 п. м от границы земельного участка до реконструируемой канализационной сети, проходящей по пер. Ф.Энгельса, с устройством в точке подключения к/колодца из ж/б колец Д = 1500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113,55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133,99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116,10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Ду = 150 мм, протяженностью 55 п. м от площадки застройки до точки подключения, устройство к/колодца диаметром 2 м для перехода в существующий самотечный коллектор Ду = </w:t>
            </w:r>
            <w:r w:rsidRPr="00804C88">
              <w:rPr>
                <w:rFonts w:ascii="Times New Roman" w:hAnsi="Times New Roman" w:cs="Times New Roman"/>
                <w:sz w:val="24"/>
                <w:szCs w:val="24"/>
              </w:rPr>
              <w:lastRenderedPageBreak/>
              <w:t>600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55,00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184,06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344,72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344,72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344,72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w:t>
            </w:r>
            <w:r w:rsidRPr="00804C88">
              <w:rPr>
                <w:rFonts w:ascii="Times New Roman" w:hAnsi="Times New Roman" w:cs="Times New Roman"/>
                <w:sz w:val="24"/>
                <w:szCs w:val="24"/>
              </w:rPr>
              <w:lastRenderedPageBreak/>
              <w:t>канализационного коллектора Д-150 мм от площадки застройки до точки подключения протяженностью 50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реконструкция существующего к/колодца с увеличением диаметра до 1,5 метра и переподключением действующих абонентов (2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50,00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710,65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838,57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246,77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324,52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167,71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(возмещаемые за счет </w:t>
            </w:r>
            <w:r w:rsidRPr="00804C88">
              <w:rPr>
                <w:rFonts w:ascii="Times New Roman" w:hAnsi="Times New Roman" w:cs="Times New Roman"/>
                <w:sz w:val="24"/>
                <w:szCs w:val="24"/>
              </w:rPr>
              <w:lastRenderedPageBreak/>
              <w:t>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(границы земельного участка) до точки подключения протяженностью 110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 присоединение к существующему коллектору со строительством к/колодца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647,22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763,73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221,99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264,80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312,46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420,70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496,42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496,42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420,70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496,42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496,42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493,51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напорного коллектора Д = 100 мм. в две линии (резерв) протяженностью по 115 п. м каждая; монтаж камеры гашения для перехода в существующий самотечный коллектор Д = 400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1292,15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286,16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726,97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857,82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63,07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258,43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N 5 предусмотреть строительство КНС (погружной) для перекачки стоков объемом 1131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 xml:space="preserve">/сутки (производительность КНС выбрать с учетом </w:t>
            </w:r>
            <w:r w:rsidRPr="00804C88">
              <w:rPr>
                <w:rFonts w:ascii="Times New Roman" w:hAnsi="Times New Roman" w:cs="Times New Roman"/>
                <w:sz w:val="24"/>
                <w:szCs w:val="24"/>
              </w:rPr>
              <w:lastRenderedPageBreak/>
              <w:t>предполагаемого дополнительного приема стоков в количестве 500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/сутки). Выполнить строительство силами Заказчика;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от точки N 5 до точки N 6 произвести прокладку напорного коллектора 2Д = 160 мм в две линии (резерв) протяженностью по 864 п. м каждая;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N 6 предусмотреть монтаж камеры гашения для перехода в существующий самотечный коллектор Д = 800 мм в обозначенной точке присоединения выполнить строительство камеры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1728,00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2770,44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3269,12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3269,12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2415,37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2415,37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151,00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554,09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653,82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653,82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969,65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1144,19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1144,19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969,65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1144,19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1144,19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-1800,79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-2124,93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-2124,93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1800,79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2124,93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2124,93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2124,93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2124,93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150 мм от площадки застройки (границы земельного участка) до точки подключения протяженностью 50 п. м. В точке подключения произвести присоединение к существующему канализационному коллектору Д = 200 мм со строительством к/колодца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380,99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449,57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89,91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 = 150 мм протяженностью 450 п. м до существующего </w:t>
            </w:r>
            <w:r w:rsidRPr="00804C88">
              <w:rPr>
                <w:rFonts w:ascii="Times New Roman" w:hAnsi="Times New Roman" w:cs="Times New Roman"/>
                <w:sz w:val="24"/>
                <w:szCs w:val="24"/>
              </w:rPr>
              <w:lastRenderedPageBreak/>
              <w:t>канализационного коллектора Д = 800 мм со строительством канализационных колодцев: диаметром 1,5 м - 1 шт. (в точке подключения), диаметром 1 м - 6 шт. (по трассе трубопровода)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450,00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коллектора Д = 160 мм (ПЭ) от границы земельного участка до существующего КК протяженностью 230 п. м (трасса мимо д. 4 к 2 по ул. Солнечный бульвар и между д. 49 и 51 по ул. Маяковского (закрытым способом). Установка канализационного колодца диаметром 1,5 м на границе земельного участка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2894,06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2201,47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586,95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1267,28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1495,39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1495,39</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105,37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105,37</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21,90</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490,52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578,81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578,81</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2894,06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1012,92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1881,14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2452,60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2894,06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1012,92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1881,14</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320,32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-320,32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напорного коллектора Д = 100 мм в две линии (резерв) протяженностью по 1100 п. м каждый;</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монтаж камеры гашения для перехода в существующий самотечный ж/б коллектор Д = 600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15224,64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17965,08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1021,75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1205,67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10408,60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12282,14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667,09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787,16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97,09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3044,93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3593,02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9896,02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11677,30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11677,30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9896,02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11677,30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11677,30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9896,02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11677,30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11677,30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 = 150 мм от площадки застройки (границы земельного участка) до точки подключения протяженностью 205 п. м; присоединение к существующему канализационному коллектору Д = 200 мм со строительством к/колодца диаметром 1,5 метра; </w:t>
            </w:r>
            <w:r w:rsidRPr="00804C88">
              <w:rPr>
                <w:rFonts w:ascii="Times New Roman" w:hAnsi="Times New Roman" w:cs="Times New Roman"/>
                <w:sz w:val="24"/>
                <w:szCs w:val="24"/>
              </w:rPr>
              <w:lastRenderedPageBreak/>
              <w:t>предусмотреть обустройство футляра (переход под дорожным полотном автостоянки) протяженностью 60 п. м, диаметром не менее 325 мм (сталь)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205,00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1983,17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2340,14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364,03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1296,86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168,18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396,63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468,03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1289,06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1521,09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1521,09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1289,06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1521,09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1521,09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1289,06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1521,09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1521,09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канализационного коллектора Д = 150 мм от площадки застройки (границы земельного участка) до точки подключения протяженностью 120 п. м; присоединение к существующему коллектору со строительством к/колодца диаметром 1,5 метра; обустройство футляра (переход под дорожным полотном по пер. Малинники согласно схеме) протяженностью 8 п. м, диаметром не менее 325 мм (сталь) с забутовкой межтрубного пространства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998,89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1178,69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433,81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511,90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235,74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766,15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766,15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766,15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200 мм протяженностью 130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Подключение коллектора в проектируемую КНС</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1463,45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1726,87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инженерно-геодезические </w:t>
            </w:r>
            <w:r w:rsidRPr="00804C88">
              <w:rPr>
                <w:rFonts w:ascii="Times New Roman" w:hAnsi="Times New Roman" w:cs="Times New Roman"/>
                <w:sz w:val="24"/>
                <w:szCs w:val="24"/>
              </w:rPr>
              <w:lastRenderedPageBreak/>
              <w:t>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462,19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545,39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592,47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699,11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345,37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канализационного коллектора Д = 150 мм от площадки застройки (границы земельного участка) до точки </w:t>
            </w:r>
            <w:r w:rsidRPr="00804C88">
              <w:rPr>
                <w:rFonts w:ascii="Times New Roman" w:hAnsi="Times New Roman" w:cs="Times New Roman"/>
                <w:sz w:val="24"/>
                <w:szCs w:val="24"/>
              </w:rPr>
              <w:lastRenderedPageBreak/>
              <w:t>подключения протяженностью 140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обустройство футляра (дворовый проезд) протяженностью 6 п. м, диаметром не менее 355 мм с забутовкой межтрубного пространства;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присоединение к существующему коллектору со строительством к/колодца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1164,56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324,98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535,60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632,01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113,85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274,84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206,13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напорного канализационного коллектора 2Д = 100 мм от площадки застройки (границы земельного участка) до точки подключения общей протяженностью 540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присоединение к существующему коллектору со строительством колодца-гасителя диаметром 1,5 метра - 2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2675,19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3156,73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346,44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408,80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1541,38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1818,83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535,04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473,51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напорного коллектора 2Д = 100 мм в две линии (резерв) протяженностью по 1590 п. м каждая, от площадки застройки (границы земельного участка) до точки подключения; в точке подключения предусмотреть монтаж камеры гашения для перехода в существующий </w:t>
            </w:r>
            <w:r w:rsidRPr="00804C88">
              <w:rPr>
                <w:rFonts w:ascii="Times New Roman" w:hAnsi="Times New Roman" w:cs="Times New Roman"/>
                <w:sz w:val="24"/>
                <w:szCs w:val="24"/>
              </w:rPr>
              <w:lastRenderedPageBreak/>
              <w:t>самотечный коллектор Д = 300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3180,00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10648,79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12565,57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6405,79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935,14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1103,47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7032,51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8298,36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3581,47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491,86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580,39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70,24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2129,76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2513,11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2513,11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6921,71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8167,62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8167,62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6921,71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8167,62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8167,62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1493,08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1761,84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1761,84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канализационного коллектора Д = 150 мм от площадки застройки (границы земельного участка) до точки подключения протяженностью 110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произвести присоединение к проектируемому коллектору Д = 200 мм со строительством к/колодца диаметром 1,5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801,43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945,69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408,52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96,40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189,14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канализационного коллектора Д = 200 мм от площадки застройки (границы земельного участка) до точки подключения протяженностью 70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обустройство футляра (переход под ул. Дорожная) протяженностью 20 п. м, диаметром не менее 355 мм с забутовкой межтрубного пространства;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присоединение к существующему коллектору со строительством к/колодца диаметром 2 метра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1015,38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1198,15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204,68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532,03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627,79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203,08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самотечного канализационного коллектора Д = 150 мм от площадки застройки (границы земельного участка) до точки подключения </w:t>
            </w:r>
            <w:r w:rsidRPr="00804C88">
              <w:rPr>
                <w:rFonts w:ascii="Times New Roman" w:hAnsi="Times New Roman" w:cs="Times New Roman"/>
                <w:sz w:val="24"/>
                <w:szCs w:val="24"/>
              </w:rPr>
              <w:lastRenderedPageBreak/>
              <w:t>протяженностью 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присоединение к существующему канализационному коллектору Д = 200 мм со строительством к/колодца диаметром 1,5 метра.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Прокладку коллектора производить открытым способом. Для труб использовать материал ПЭ</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293,46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127,89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49,74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190,75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(возмещаемые за счет </w:t>
            </w:r>
            <w:r w:rsidRPr="00804C88">
              <w:rPr>
                <w:rFonts w:ascii="Times New Roman" w:hAnsi="Times New Roman" w:cs="Times New Roman"/>
                <w:sz w:val="24"/>
                <w:szCs w:val="24"/>
              </w:rPr>
              <w:lastRenderedPageBreak/>
              <w:t>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225 мм от площадки застройки до точки подключения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709,48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339,02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313,94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152,97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145,05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145,05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461,16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461,16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461,16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461,16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122,14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122,14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250 мм от площадки застройки (границы земельного участка) до точки подключения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1555,90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1835,96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1835,96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1015,58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1198,39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1198,39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167,74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53,51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319,83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377,40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377,40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1555,90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1835,96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1560,56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275,39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1555,90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1835,96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1560,56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275,39</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-275,39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275,39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275,39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350 мм от площадки застройки (границы земельного участка) до точки подключения (колодец N 195) протяженностью 20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1740,38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2053,65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1167,18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1377,28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1377,28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152,56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152,56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59,90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422,46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422,46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1740,38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1745,60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308,05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1740,38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1745,60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308,05</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-308,05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308,05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308,05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канализационного коллектора Д - 800 мм протяженностью 14800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14800,00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261209,71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308227,45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308227,45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185674,40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219095,79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219095,79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15886,03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18745,51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18745,51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7407,35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8740,67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8740,67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52241,94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61645,49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61645,49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261209,71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308227,45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308227,45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261209,71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308227,45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308227,45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КНС (погружной) для перекачки стоков объемом 513,85 м</w:t>
            </w:r>
            <w:r w:rsidRPr="00804C88">
              <w:rPr>
                <w:rFonts w:ascii="Times New Roman" w:hAnsi="Times New Roman" w:cs="Times New Roman"/>
                <w:sz w:val="24"/>
                <w:szCs w:val="24"/>
                <w:vertAlign w:val="superscript"/>
              </w:rPr>
              <w:t>3</w:t>
            </w:r>
            <w:r w:rsidRPr="00804C88">
              <w:rPr>
                <w:rFonts w:ascii="Times New Roman" w:hAnsi="Times New Roman" w:cs="Times New Roman"/>
                <w:sz w:val="24"/>
                <w:szCs w:val="24"/>
              </w:rPr>
              <w:t>/сутки;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напорного коллектора Д = 160 мм в две линии (резерв) </w:t>
            </w:r>
            <w:r w:rsidRPr="00804C88">
              <w:rPr>
                <w:rFonts w:ascii="Times New Roman" w:hAnsi="Times New Roman" w:cs="Times New Roman"/>
                <w:sz w:val="24"/>
                <w:szCs w:val="24"/>
              </w:rPr>
              <w:lastRenderedPageBreak/>
              <w:t>протяженностью по 790 п. м каждая (1580 п. м общей протяженности);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монтаж камеры гашения для перехода в существующий самотечный коллектор Д = 500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1580,00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4041,88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4769,42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4769,42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3066,02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3617,91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3617,91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178,21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808,38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953,88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953,88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715,41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-3435,60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3435,60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4054,01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25,50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напорного коллектора Д = 63 мм в две линии (резерв) протяженностью по 970 п. м каждая (1940 п. м общей протяженности)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самотечного канализационного коллектора Д = 200 мм от площадки застройки (границы земельного участка) до точки подключения протяженностью 10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10,00</w:t>
            </w: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59,70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50,75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иных объектов централизованных систем водоотведения (за исключением сетей водоотведения)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Увеличение пропускной способности существующих сетей водоотведения в целях подключения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4980,60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20850,43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422874,45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496959,26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241466,94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4869,21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69435,13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2374,53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2491,89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320626,40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378339,16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174964,02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3666,67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50527,80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22896,49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27017,86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12152,09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219,57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3444,61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6678,45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7880,57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5253,48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1169,17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70298,58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82952,32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49097,34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973,84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14293,54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259980,38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304744,26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212239,41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27971,64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64533,22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259980,38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304744,26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212239,41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27971,64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64533,22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28032,24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-11027,01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-29227,53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23102,42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-4901,91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18795,38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66283,61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85155,84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66283,61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66283,61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коллектора Д-600 мм на участке от ул. Пролетарская до ул. Никитина протяженностью 1,15 км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71381,57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84230,25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68063,94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80315,44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3317,63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3914,80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Источники финансирования </w:t>
            </w:r>
            <w:r w:rsidRPr="00804C88">
              <w:rPr>
                <w:rFonts w:ascii="Times New Roman" w:hAnsi="Times New Roman" w:cs="Times New Roman"/>
                <w:sz w:val="24"/>
                <w:szCs w:val="24"/>
              </w:rPr>
              <w:lastRenderedPageBreak/>
              <w:t>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46398,02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54749,66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54749,66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46398,02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54749,66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54749,66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46398,02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54749,66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54749,66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самотечного канализационного коллектора Д = 600 мм протяженностью 237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8213,34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9691,74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405,32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5599,15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6607,00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466,23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274,84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1642,67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1938,35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коллектора Д = 150 мм протяженностью 120 п. м с увеличением диаметра до Д = 400 мм.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коллектора Д = 300 мм протяженностью 340 п. м с увеличением диаметра до Д = 400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6731,49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7943,16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4956,91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5849,15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393,63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111,75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1346,30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1588,63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участков канализационного коллектора: Д = 400 мм от КК </w:t>
            </w:r>
            <w:r w:rsidRPr="00804C88">
              <w:rPr>
                <w:rFonts w:ascii="Times New Roman" w:hAnsi="Times New Roman" w:cs="Times New Roman"/>
                <w:sz w:val="24"/>
                <w:szCs w:val="24"/>
              </w:rPr>
              <w:lastRenderedPageBreak/>
              <w:t>N 138 до КК N 218, от КК N 68 до КК N 69, от КК N 69 до КНС N 5а (методом ГНБ); протяженностью соответственно: 1745 п. м, 50 п. м, 358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коллектора Д = 500 мм протяженностью 120,7 п. м (методом ГНБ), установить к/колодцы диаметром 1,5 метра - 2 шт., и переход через а/дорогу в гильзе Д = 800 мм, протяженностью 17,7 п. 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2273,70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5240,93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23629,61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27882,94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17483,47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20630,49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1168,87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1379,27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251,35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296,59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4725,92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5576,59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коллектора Д = 600 мм (ПЭ) с увеличением диаметра до 800 мм протяженностью 145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5096,12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6013,42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1993,63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3764,66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4442,30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740,38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303,37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50,56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65,06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1019,22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1202,68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1202,68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1783,64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2104,70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2104,70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1783,64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2104,70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2104,70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111,07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111,07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участка канализационного коллектора Ду = 830 мм протяженностью 35 п. м (ГНБ) в районе ул. Богородицкая от КК N 137 в сторону КК N 137а.</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участка канализационного коллектора в районе ул. Богородицкая Ду = 830 мм от КК сущ. в сторону КК N 237 длиной 4 п. м, от КК N 237 до КК N 234 длиной 51,7 п. м (ГНБ); от КК N 234 в сторону КК N 233а длиной 4 п. м (ГНБ) с обустройством железобетонных смотровых колодцев 6 шт., в том числе: строительство напорно-</w:t>
            </w:r>
            <w:r w:rsidRPr="00804C88">
              <w:rPr>
                <w:rFonts w:ascii="Times New Roman" w:hAnsi="Times New Roman" w:cs="Times New Roman"/>
                <w:sz w:val="24"/>
                <w:szCs w:val="24"/>
              </w:rPr>
              <w:lastRenderedPageBreak/>
              <w:t>самотечного коллектора Д = 800 мм (2 148,731 тыс. руб. без НДС)</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82,60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5698,94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6724,74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122,66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2008,45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2369,97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2285,14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2696,47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190,70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1139,79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1344,95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самотечного канализационного коллектора Д = 300 мм (керамика) протяженностью 250 п. м (от точки 2 до точки 3 на схеме по ул. Грабцевское шоссе)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5942,90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7012,62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4292,96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5065,69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349,72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164,99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1188,58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1402,52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самотечного канализационного коллектора по ул. Московская Д-200 мм с заменой керамической трубы на трубу ВЧШГ с увеличением диаметра до Д-250 мм протяженностью 80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1343,00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1584,73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973,53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1148,76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62,78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74,09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316,95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канализационного коллектора с увеличением диаметра с Д = 200 мм на Д = 400 мм, общей протяженностью 50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516,13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373,23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440,42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395,87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395,87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395,87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395,87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 увеличением диаметра до 200 мм на участке от дома до подключения к коллектору Д = 200 мм по ул. Чичерина протяженностью 90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704,20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830,95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477,72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563,71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38,30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166,19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самотечного канализационного коллектора Д = 500 мм, от Академии им. Тимирязева до КНС N 7 с переходом через автодорогу Калуга - Медынь, протяженностью 165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Переход автодороги осуществить в футляре стальном, протяженностью 30 п. м, Д = 720 мм;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 связи с недостаточной </w:t>
            </w:r>
            <w:r w:rsidRPr="00804C88">
              <w:rPr>
                <w:rFonts w:ascii="Times New Roman" w:hAnsi="Times New Roman" w:cs="Times New Roman"/>
                <w:sz w:val="24"/>
                <w:szCs w:val="24"/>
              </w:rPr>
              <w:lastRenderedPageBreak/>
              <w:t>мощностью насосного оборудования на КНС "Анненки" (один насосный агрегат в работе) и для нормального функционирования КНС при приеме дополнительного объема стоков, в том числе в период паводка монтаж насосного оборудования марки GRUNDFOS S2.100.200.500.4.62L.Н.290.G.N.D.511.Z - 2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165,00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203,10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7828,46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9237,58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2950,04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6287,55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5916,90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6981,95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2233,51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4748,44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335,18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126,52</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268,99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1565,69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1847,52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590,01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1257,51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7828,46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9237,58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7851,95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1385,64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7828,46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9237,58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7851,95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1385,64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кап. вложения в тарифе </w:t>
            </w:r>
            <w:r w:rsidRPr="00804C88">
              <w:rPr>
                <w:rFonts w:ascii="Times New Roman" w:hAnsi="Times New Roman" w:cs="Times New Roman"/>
                <w:sz w:val="24"/>
                <w:szCs w:val="24"/>
              </w:rPr>
              <w:lastRenderedPageBreak/>
              <w:t>(возмещаемые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4901,91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-4901,91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к/колодца диаметром 1,5 метра - 1 шт. на границе земельного участка (КК N 195)</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коллектора Д = 150 мм на участке от точки подключения до существующего коллектора Д = 300 мм по ул. Московская протяженностью 50 п. м с увеличением диаметра до Д = 250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551,83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651,15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161,22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268,41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316,73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130,23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участка самотечного канализационного коллектора Д = 150 мм на схеме протяженностью 137,5 п. м с увеличением диаметра до 250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2422,90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1523,27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1797,46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1797,46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116,44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410,66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484,58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484,58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2422,90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2053,30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2422,90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2422,90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участка самотечного канализационного коллектора Д = 150 мм, проходящего по пер. Ф.Энгельса на участке: от существующего коллектора Д = 600 мм (ж/б) </w:t>
            </w:r>
            <w:r w:rsidRPr="00804C88">
              <w:rPr>
                <w:rFonts w:ascii="Times New Roman" w:hAnsi="Times New Roman" w:cs="Times New Roman"/>
                <w:sz w:val="24"/>
                <w:szCs w:val="24"/>
              </w:rPr>
              <w:lastRenderedPageBreak/>
              <w:t>по ул. М.Горького, с увеличением диаметра до 200 мм протяженностью 76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точке подключения к коллектору Д = 600 мм - строительство канализационного колодца Д = 1500 мм</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76,00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35,30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1469,02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1733,44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1733,44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1085,14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1280,47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1280,47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69,90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82,48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82,48</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346,69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514,16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606,70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514,16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606,70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1126,73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1126,73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1126,73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1126,73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самотечного канализационного коллектора Д-200 мм на участке от точки подключения до существующего коллектора Д-300 мм по пер. Маршала Жукова, с увеличением диаметра до 300 мм протяженностью 370 п. м с установкой к/колодцев диаметров 1,5 метра - 8 шт.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3270,04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3858,65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2407,75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2841,15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191,49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654,01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771,73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канализационного коллектора Д = 150 мм (асб.) протяженностью 220 п. м с увеличением до Д = 225 мм (ПЭ) (закрытым способом).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канализационных колодцев Д = 1,5 м (замена кирпичной кладки и горловины) - 9 шт.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1626,42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1919,17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1919,17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1214,54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1433,16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1433,16</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78,86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93,05</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9,13</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325,28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383,83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383,83</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1626,42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1919,17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671,71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1247,46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1626,42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1919,17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671,71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1247,46</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671,71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-671,71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канализационного коллектора (от ул. Грабцевское шоссе, д. 22а до ул. Стекольная, д. 4) с увеличением диаметра с Д = 800 мм на ПЭ Д = 1000 мм протяженностью 260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Реконструкция существующего самотечного канализационного коллектора Д = 1000 мм (в районе ул. 906 база) на ПЭ Д = 1200 мм </w:t>
            </w:r>
            <w:r w:rsidRPr="00804C88">
              <w:rPr>
                <w:rFonts w:ascii="Times New Roman" w:hAnsi="Times New Roman" w:cs="Times New Roman"/>
                <w:sz w:val="24"/>
                <w:szCs w:val="24"/>
              </w:rPr>
              <w:lastRenderedPageBreak/>
              <w:t>протяженностью 220 п. м (из них 120 п. м на стальной эстакаде высотой до 2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нового самотечного коллектора Д = 600 мм протяженность. 71 п. м для соединения с точкой подключения коллектором Д = 800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350,19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22060,03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26030,84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16342,75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19284,44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1175,36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1386,93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153,30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4412,01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5206,17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канализационного коллектора (от ул. Грабцевское шоссе, д. 22а до ул. Стекольная, д. 4, согласно схемы), с увеличением диаметра с Ду = 800 мм на ПЭ Ду = 1000 мм, общей протяженностью 260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1131,00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2505,58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2956,59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2956,59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1840,39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2171,67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2171,67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45,64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45,64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501,12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591,32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591,32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876,95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1034,81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1034,81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876,95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1034,81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1034,81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-1628,63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1628,63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1921,78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1921,78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1921,78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коллектора Д = 225 мм протяженностью 227,6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коллектора Д = 400 мм протяженностью 32,5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КНС N 5б</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260,10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1658,60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46319,70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54657,24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54657,24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33558,81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39599,40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39599,40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2183,42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2576,43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2576,43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1313,53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1549,96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1549,96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9263,94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10931,45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10931,45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30107,80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35527,21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35527,21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30107,80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35527,21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35527,21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-16211,89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-19130,03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-19130,03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16211,89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19130,03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19130,03</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19130,03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19130,03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участков канализационного коллектора: Д = 500 мм от КК N 195 до КК N 137, Д = 400 мм от КК N 79а до КК N 85 протяженностью соответственно: 780,2 п. м (методом ГНБ) и 61,2 п. м (методом ГНБ)</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841,40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24462,37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24462,37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14729,95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17381,34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17381,34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1266,83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1494,85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1494,85</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587,88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693,70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693,70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4146,16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4892,47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4892,47</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24462,37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20793,01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3669,35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20730,82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24462,37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20793,01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3669,35</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-3669,35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3669,35</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3669,35</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участков канализационного коллектора: КК N 47 до КК N 110 Д = 225 мм 202,8 п. м (методом ГНБ), футляр Д = 400 мм протяженностью 28,6 п. м; сеть от КНС N 8 до КГ N </w:t>
            </w:r>
            <w:r w:rsidRPr="00804C88">
              <w:rPr>
                <w:rFonts w:ascii="Times New Roman" w:hAnsi="Times New Roman" w:cs="Times New Roman"/>
                <w:sz w:val="24"/>
                <w:szCs w:val="24"/>
              </w:rPr>
              <w:lastRenderedPageBreak/>
              <w:t>6 2Д = 160 мм; от КК N 234 до КК N 237 участок канализационного коллектора Д = 830 мм, протяженностью соответственно: 686,3 п. м (из них 650,7 п. м - методом ГНБ); 49,3 п. м (из них 45,3 п. м - методом ГНБ).</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КНС N 6а, 6б, 8</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967,00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5425,10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85891,93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101352,47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101352,47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62008,14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73169,61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73169,61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4269,69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5038,24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5038,24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2435,71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2874,14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2874,14</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17178,39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20270,49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20270,49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85891,93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101352,47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86149,60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15202,87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85891,93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101352,47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86149,60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15202,87</w:t>
            </w: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-15202,87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15202,87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15202,87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существующего самотечного канализационного коллектора г. Калуга, ул. Новослободская 25 - ул. Промышленная - ул. В.Никитиной 43 с заменой ж/б труб Д = 500 мм на ПЭ Д = 600 мм протяженностью 1300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513,85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40427,81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47704,82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47704,82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30251,71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35697,02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35697,02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2062,21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2433,41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2433,41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33,43</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33,43</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8085,56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9540,96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9540,96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6064,17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7155,72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7155,72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6064,17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7155,72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7155,72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-40549,09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-40549,09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40549,09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40549,09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40549,09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40549,09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участков канализационного коллектора: Д = 830 мм от КК N 22 до точки "С" (методом ГНБ), Д = 315 мм от КК N 40 до КК N 99; протяженностью соответственно: 92,9 п. м, 221,9 п. м, (из них 49 методом ГНБ); строительство к/колодцев - 7 шт.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314,80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193,56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3545,33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4183,49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4183,49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2649,73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3126,69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3126,69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179,42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211,71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211,71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8,39</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709,07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836,70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836,70</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627,52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627,52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531,80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627,52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627,52</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-3555,97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3555,97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3555,97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3555,97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3555,97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сетей водоотведение:</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 250 мм протяженностью 162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 300 мм протяженностью 226 п. 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Д = 830 мм протяженностью 670,4 п. 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55237,43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63147,58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63147,58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1722,53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1722,53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38796,07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45779,36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45779,36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2691,21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3175,62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3175,62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980,14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1156,56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1156,56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11047,49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13036,03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13036,03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55237,43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63147,58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63147,58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55237,43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63147,58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63147,58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Увеличение мощности и производительности существующих объектов централизованных систем водоотведения (за исключением сетей водоотведения)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162343,76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160697,52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189623,08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626,83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98263,79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проектирование и </w:t>
            </w:r>
            <w:r w:rsidRPr="00804C88">
              <w:rPr>
                <w:rFonts w:ascii="Times New Roman" w:hAnsi="Times New Roman" w:cs="Times New Roman"/>
                <w:sz w:val="24"/>
                <w:szCs w:val="24"/>
              </w:rPr>
              <w:lastRenderedPageBreak/>
              <w:t>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117104,33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138183,11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469,08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71473,25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7878,52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9296,65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4347,77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3575,17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4218,70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2790,01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32139,50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37924,62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125,37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19652,76</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84340,07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99521,28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630,67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98039,31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84340,07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99521,28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630,67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98039,31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630,67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630,67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224,48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-224,48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Установка трансформаторной подстанции марки 2КТПНУ-1250/6/0,4 У1, состоящей из 3-х модулей типа </w:t>
            </w:r>
            <w:r w:rsidRPr="00804C88">
              <w:rPr>
                <w:rFonts w:ascii="Times New Roman" w:hAnsi="Times New Roman" w:cs="Times New Roman"/>
                <w:sz w:val="24"/>
                <w:szCs w:val="24"/>
              </w:rPr>
              <w:lastRenderedPageBreak/>
              <w:t>"СЭНДВИЧ" РУВН (КС03(93) ввод (ВВ/TEL-10-20/1000, Сириус-2В, КС03(93) линия к тр. (ВВ/TEL-10-20/1000, Сириус-2Л, КС03(93) СВ (ВВ/TEL-10-20/1000, Сириус-2С, КС03(93) СР (РВ3-10/630)), РУНН с АВР (ЩО-70 ввод ВА55-43 2000А, ЩО-70 СВ ВА55-43 1600А, ЩО-70 линия ВА55-43 1600А, ЩО-70 линия ВА55-43 1000А, трансформаторы ТСЛ-1250/6/0,4 - 2 шт., кабель силовой ВБбШв 4 x 240-1 многопроволочный (1200 п. м), производство РФ или эквивалента Российского производства для обеспечения работы воздуходувного оборудования.</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воздуходувки марки NEUROS NX 300-C060 и воздуходувки марки Continental Industrie 600-04 на площадке ОСК г. Калуги.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коллектора от границ земельного участка до КНС Д = 250 мм протяженностью 45 п. м, Д = 315 - протяженностью 8,7 п. </w:t>
            </w:r>
            <w:r w:rsidRPr="00804C88">
              <w:rPr>
                <w:rFonts w:ascii="Times New Roman" w:hAnsi="Times New Roman" w:cs="Times New Roman"/>
                <w:sz w:val="24"/>
                <w:szCs w:val="24"/>
              </w:rPr>
              <w:lastRenderedPageBreak/>
              <w:t>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55717,54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65746,69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40272,36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47521,39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3389,79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3999,95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911,88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1076,02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11143,51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13149,34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Установка насосного агрегата </w:t>
            </w:r>
            <w:r w:rsidRPr="00804C88">
              <w:rPr>
                <w:rFonts w:ascii="Times New Roman" w:hAnsi="Times New Roman" w:cs="Times New Roman"/>
                <w:sz w:val="24"/>
                <w:szCs w:val="24"/>
              </w:rPr>
              <w:lastRenderedPageBreak/>
              <w:t>СМ 200 150-500/4 - 1 шт. на КНС "Терепец"</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648,34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765,04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469,45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553,95</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21,69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129,67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153,01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Замена на КНС приточного поворотного затвора Д = 400 мм на затвор Д = 500 мм</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38,63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179,21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211,47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133,99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158,11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35,84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42,29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137,46</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137,46</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137,46</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электрических дробилок в приемном отделении КНС "Малинники".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решеток в приемном отделении КНС "Малинники".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системы вентиляции КНС "Малинники"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293,70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643,04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758,78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480,77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567,30</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128,61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151,76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417,97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493,21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417,97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493,21</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417,97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493,21</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493,21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распределительных задвижек на напорных коллекторах Д = 400 мм - 4 шт. (30ч6бр Ду400 Ру10) с электроприводами и шкафы управления к ним на КНС "Терепец"</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83,05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848,76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1001,54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626,83</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374,71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624,00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736,32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469,08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267,23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50,82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18,44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14,09</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169,75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200,31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125,37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74,94</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848,76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1001,54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150,23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848,76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1001,54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851,31</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150,23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224,48</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-224,48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насосного агрегата (1 шт.) на КНС "Терепец"</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94,47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5491,22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6479,64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4134,23</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4878,39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181,49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214,16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77,25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91,16</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1098,24</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1295,93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насосного агрегата (2 шт.) на КНС "Терепец".</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напорного трубопровода в машинном зале: трубопровод Д = 200 мм 25 п. м; трубопровод Д = 400 мм 50 п. м; клапан обратный Д = 200 3 шт.; задвижка Д = 200 мм - 6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реконструкция всасывающего трубопровода: трубопровод Д = 200 мм - 15 п. м; задвижка Д = 200 мм - 3 шт.;</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замена приточного затвора Д = 500 мм.</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подъемного устройства в приемном отделении.</w:t>
            </w:r>
          </w:p>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Установка механических </w:t>
            </w:r>
            <w:r w:rsidRPr="00804C88">
              <w:rPr>
                <w:rFonts w:ascii="Times New Roman" w:hAnsi="Times New Roman" w:cs="Times New Roman"/>
                <w:sz w:val="24"/>
                <w:szCs w:val="24"/>
              </w:rPr>
              <w:lastRenderedPageBreak/>
              <w:t>дробилок в приемном отделении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249,26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14212,57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16770,84</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10645,46</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12561,64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524,65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619,09</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199,95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235,94</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2842,51</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3354,17</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Модернизация и переоборудование цеха механической очистки очистных сооружений г. Калуги (КП)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160000,00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82956,85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97889,08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97889,08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60344,08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71206,01</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71206,01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3668,92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4329,33</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4329,33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2352,48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2775,92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2775,92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16591,37</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19577,82</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19577,82</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82956,85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97889,08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97889,08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82956,85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97889,08</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97889,08</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новых объектов централизованных систем водоотведения, не связанных с подключением новых объектов капитального строительства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Строительство новых сетей водоотведения, не связанных с подключением новых объектов капитального строительства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Строительство иных объектов централизованных систем водоотведения (за исключением сетей водоснабжения), не связанных с подключением </w:t>
            </w:r>
            <w:r w:rsidRPr="00804C88">
              <w:rPr>
                <w:rFonts w:ascii="Times New Roman" w:hAnsi="Times New Roman" w:cs="Times New Roman"/>
                <w:sz w:val="24"/>
                <w:szCs w:val="24"/>
              </w:rPr>
              <w:lastRenderedPageBreak/>
              <w:t>новых объектов капитального строительства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3</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Модернизация или реконструкция существующих сетей водоотведения в целях снижения уровня износа существующих объектов</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Модернизация или реконструкция существующих объектов централизованных систем водоотведения (за исключением сетей водоснабжения) в целях снижения уровня износа существующих объектов</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Осуществление мероприятий, направленных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не включенных в прочие группу мероприятий</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строительно-монтажные </w:t>
            </w:r>
            <w:r w:rsidRPr="00804C88">
              <w:rPr>
                <w:rFonts w:ascii="Times New Roman" w:hAnsi="Times New Roman" w:cs="Times New Roman"/>
                <w:sz w:val="24"/>
                <w:szCs w:val="24"/>
              </w:rPr>
              <w:lastRenderedPageBreak/>
              <w:t>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Вывод из эксплуатации, консервация и демонтаж объектов централизованных систем водоотведения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5.1</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Вывод из эксплуатация, консервация и демонтаж сетей водоотведения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5.2</w:t>
            </w: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Вывод из эксплуатации, консервация и демонтаж иных объектов централизованных систем водоотведения (за исключением сетей </w:t>
            </w:r>
            <w:r w:rsidRPr="00804C88">
              <w:rPr>
                <w:rFonts w:ascii="Times New Roman" w:hAnsi="Times New Roman" w:cs="Times New Roman"/>
                <w:sz w:val="24"/>
                <w:szCs w:val="24"/>
              </w:rPr>
              <w:lastRenderedPageBreak/>
              <w:t>водоотведения)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191" w:type="dxa"/>
          </w:tcPr>
          <w:p w:rsidR="00804C88" w:rsidRPr="00804C88" w:rsidRDefault="00804C88">
            <w:pPr>
              <w:pStyle w:val="ConsPlusNormal"/>
              <w:rPr>
                <w:rFonts w:ascii="Times New Roman" w:hAnsi="Times New Roman" w:cs="Times New Roman"/>
                <w:sz w:val="24"/>
                <w:szCs w:val="24"/>
              </w:rPr>
            </w:pPr>
          </w:p>
        </w:tc>
        <w:tc>
          <w:tcPr>
            <w:tcW w:w="1361" w:type="dxa"/>
          </w:tcPr>
          <w:p w:rsidR="00804C88" w:rsidRPr="00804C88" w:rsidRDefault="00804C88">
            <w:pPr>
              <w:pStyle w:val="ConsPlusNormal"/>
              <w:rPr>
                <w:rFonts w:ascii="Times New Roman" w:hAnsi="Times New Roman" w:cs="Times New Roman"/>
                <w:sz w:val="24"/>
                <w:szCs w:val="24"/>
              </w:rPr>
            </w:pPr>
          </w:p>
        </w:tc>
      </w:tr>
      <w:tr w:rsidR="00804C88" w:rsidRPr="00804C88">
        <w:tblPrEx>
          <w:tblBorders>
            <w:right w:val="nil"/>
          </w:tblBorders>
        </w:tblPrEx>
        <w:tc>
          <w:tcPr>
            <w:tcW w:w="567" w:type="dxa"/>
          </w:tcPr>
          <w:p w:rsidR="00804C88" w:rsidRPr="00804C88" w:rsidRDefault="00804C88">
            <w:pPr>
              <w:pStyle w:val="ConsPlusNormal"/>
              <w:rPr>
                <w:rFonts w:ascii="Times New Roman" w:hAnsi="Times New Roman" w:cs="Times New Roman"/>
                <w:sz w:val="24"/>
                <w:szCs w:val="24"/>
              </w:rPr>
            </w:pPr>
          </w:p>
        </w:tc>
        <w:tc>
          <w:tcPr>
            <w:tcW w:w="13029" w:type="dxa"/>
            <w:gridSpan w:val="8"/>
            <w:tcBorders>
              <w:right w:val="nil"/>
            </w:tcBorders>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ВОДОСНАБЖЕНИЕ и ВОДООТВЕДЕНИЕ</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ВСЕГО</w:t>
            </w:r>
          </w:p>
        </w:tc>
        <w:tc>
          <w:tcPr>
            <w:tcW w:w="1714"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1688324,89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1988580,52</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355191,41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17186,36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1018763,17</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проектирование и инженерно-геодезические изыскания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43121,15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50327,27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6968,31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2908,06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строительно-монтажные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1201387,29</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1417637,00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248566,64</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9846,37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735235,01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работы</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86803,20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102427,78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17701,21</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765,06</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51794,23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услуги банка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36004,38</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42485,17</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7356,27</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55,50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27252,73</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налог на прибыль</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321008,85</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378790,45</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74598,98</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3611,37</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204481,20</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Источники финансирования проекта</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1193865,02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1405117,89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344063,19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52038,84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1009015,85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плата за подключение</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1193865,02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1405117,89</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344063,19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52038,84</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1009015,85</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амортизация</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 вложения в тарифе (возмещаемые за счет прибыли)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бюджет</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прочие источники</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Чистый денежный поток</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49222,0</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13977,0</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-11128,22</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34852,49</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-9747,31</w:t>
            </w:r>
          </w:p>
        </w:tc>
      </w:tr>
      <w:tr w:rsidR="00804C88" w:rsidRPr="00804C88">
        <w:tc>
          <w:tcPr>
            <w:tcW w:w="567" w:type="dxa"/>
          </w:tcPr>
          <w:p w:rsidR="00804C88" w:rsidRPr="00804C88" w:rsidRDefault="00804C88">
            <w:pPr>
              <w:pStyle w:val="ConsPlusNormal"/>
              <w:rPr>
                <w:rFonts w:ascii="Times New Roman" w:hAnsi="Times New Roman" w:cs="Times New Roman"/>
                <w:sz w:val="24"/>
                <w:szCs w:val="24"/>
              </w:rPr>
            </w:pPr>
          </w:p>
        </w:tc>
        <w:tc>
          <w:tcPr>
            <w:tcW w:w="323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Привлеченные кредиты и займы для реализации ИП</w:t>
            </w:r>
          </w:p>
        </w:tc>
        <w:tc>
          <w:tcPr>
            <w:tcW w:w="171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44836,2</w:t>
            </w:r>
          </w:p>
        </w:tc>
        <w:tc>
          <w:tcPr>
            <w:tcW w:w="1519"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97011,8</w:t>
            </w:r>
          </w:p>
        </w:tc>
        <w:tc>
          <w:tcPr>
            <w:tcW w:w="124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123634,9</w:t>
            </w:r>
          </w:p>
        </w:tc>
        <w:tc>
          <w:tcPr>
            <w:tcW w:w="119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81603,0</w:t>
            </w:r>
          </w:p>
        </w:tc>
        <w:tc>
          <w:tcPr>
            <w:tcW w:w="136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81603,0</w:t>
            </w:r>
          </w:p>
        </w:tc>
      </w:tr>
    </w:tbl>
    <w:p w:rsidR="00804C88" w:rsidRPr="00804C88" w:rsidRDefault="00804C88">
      <w:pPr>
        <w:rPr>
          <w:rFonts w:ascii="Times New Roman" w:hAnsi="Times New Roman" w:cs="Times New Roman"/>
          <w:sz w:val="24"/>
          <w:szCs w:val="24"/>
        </w:rPr>
        <w:sectPr w:rsidR="00804C88" w:rsidRPr="00804C88">
          <w:pgSz w:w="16838" w:h="11905" w:orient="landscape"/>
          <w:pgMar w:top="1701" w:right="1134" w:bottom="850" w:left="1134" w:header="0" w:footer="0" w:gutter="0"/>
          <w:cols w:space="720"/>
        </w:sect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1"/>
        <w:rPr>
          <w:rFonts w:ascii="Times New Roman" w:hAnsi="Times New Roman" w:cs="Times New Roman"/>
          <w:sz w:val="24"/>
          <w:szCs w:val="24"/>
        </w:rPr>
      </w:pPr>
      <w:r w:rsidRPr="00804C88">
        <w:rPr>
          <w:rFonts w:ascii="Times New Roman" w:hAnsi="Times New Roman" w:cs="Times New Roman"/>
          <w:sz w:val="24"/>
          <w:szCs w:val="24"/>
        </w:rPr>
        <w:t>Приложение N 2</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bookmarkStart w:id="2" w:name="P32528"/>
      <w:bookmarkEnd w:id="2"/>
      <w:r w:rsidRPr="00804C88">
        <w:rPr>
          <w:rFonts w:ascii="Times New Roman" w:hAnsi="Times New Roman" w:cs="Times New Roman"/>
          <w:sz w:val="24"/>
          <w:szCs w:val="24"/>
        </w:rPr>
        <w:t>МЕРОПРИЯТИЯ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ПО СТРОИТЕЛЬСТВУ И РЕКОНСТРУКЦИИ СИСТЕМЫ ТЕПЛОСНАБЖЕНИЯ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 ГРАФИК ИХ ВЫПОЛНЕНИЯ</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Список изменяющих документов</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 ред. </w:t>
            </w:r>
            <w:hyperlink r:id="rId62" w:history="1">
              <w:r w:rsidRPr="00804C88">
                <w:rPr>
                  <w:rFonts w:ascii="Times New Roman" w:hAnsi="Times New Roman" w:cs="Times New Roman"/>
                  <w:sz w:val="24"/>
                  <w:szCs w:val="24"/>
                </w:rPr>
                <w:t>Решения</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639"/>
        <w:gridCol w:w="1247"/>
        <w:gridCol w:w="1020"/>
        <w:gridCol w:w="964"/>
        <w:gridCol w:w="964"/>
        <w:gridCol w:w="3345"/>
        <w:gridCol w:w="1417"/>
        <w:gridCol w:w="1417"/>
      </w:tblGrid>
      <w:tr w:rsidR="00804C88" w:rsidRPr="00804C88">
        <w:tc>
          <w:tcPr>
            <w:tcW w:w="85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Sys</w:t>
            </w:r>
          </w:p>
        </w:tc>
        <w:tc>
          <w:tcPr>
            <w:tcW w:w="1639"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начала участка</w:t>
            </w:r>
          </w:p>
        </w:tc>
        <w:tc>
          <w:tcPr>
            <w:tcW w:w="124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конца участка</w:t>
            </w:r>
          </w:p>
        </w:tc>
        <w:tc>
          <w:tcPr>
            <w:tcW w:w="1020"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Длина участка, м</w:t>
            </w:r>
          </w:p>
        </w:tc>
        <w:tc>
          <w:tcPr>
            <w:tcW w:w="96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Вн. диаметр ПТ, м</w:t>
            </w:r>
          </w:p>
        </w:tc>
        <w:tc>
          <w:tcPr>
            <w:tcW w:w="96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Вн. диаметр ОТ, м</w:t>
            </w:r>
          </w:p>
        </w:tc>
        <w:tc>
          <w:tcPr>
            <w:tcW w:w="334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Источник</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Стоимость нового строительства, тыс. руб.</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Период реализации</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41950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ТК28</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41952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У1_3</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42088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696,64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42090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068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204,82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42102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42104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432,8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42106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703,3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42110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071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42112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674,54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42113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069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1479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42116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42118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070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42120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3451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42122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292,6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42124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066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475,475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42030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588,24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42032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588,24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42036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314,545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42038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314,545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41998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1101,1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42002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42004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6512,8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42006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42008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2791,2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42010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42013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42060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3296,6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42062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2612,9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41958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2999,15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41960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УТ21</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41968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621,775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41976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ТК24</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43863,3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41981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026 (2017)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41985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030 (2017)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229,2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41987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031 (2017)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42078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У25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10235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42016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ТВ-2</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ул. Дорожная, 6а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42018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ТВ-5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ул. Дорожная, 6а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108,2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42084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ТК-6</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Хрустальная, 50а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3689,7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42086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083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Хрустальная, 50а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2791,2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42020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ТВ-4</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Н.Усадебная,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522,58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42022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ТК-13</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Н.Усадебная,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42024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Тепличная, 22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42026</w:t>
            </w:r>
          </w:p>
        </w:tc>
        <w:tc>
          <w:tcPr>
            <w:tcW w:w="163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Тепличная, 22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1031,4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42040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ул. Ленина, 26а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42042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ул. Ленина, 26а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85,95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42044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ТКК3</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42046</w:t>
            </w:r>
          </w:p>
        </w:tc>
        <w:tc>
          <w:tcPr>
            <w:tcW w:w="163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073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343,8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42048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К25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42050</w:t>
            </w:r>
          </w:p>
        </w:tc>
        <w:tc>
          <w:tcPr>
            <w:tcW w:w="1639" w:type="dxa"/>
          </w:tcPr>
          <w:p w:rsidR="00804C88" w:rsidRPr="00804C88" w:rsidRDefault="00804C88">
            <w:pPr>
              <w:pStyle w:val="ConsPlusNormal"/>
              <w:rPr>
                <w:rFonts w:ascii="Times New Roman" w:hAnsi="Times New Roman" w:cs="Times New Roman"/>
                <w:sz w:val="24"/>
                <w:szCs w:val="24"/>
              </w:rPr>
            </w:pP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074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42064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ТК20б</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515,7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42066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ТК20б</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078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515,7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42068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У9</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 Восстания, 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246,39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42052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ТК45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КЭМЗ</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42054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075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ул. Вилонова, 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2633,4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42074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ул. Вилонова, 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830,85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42076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УП</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081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ул. Вилонова, 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830,85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42056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ТК-3а</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Тарутинская, 231а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2985,6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42058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ТК-3а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076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Тарутинская, 231а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42092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УТ-2</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42094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42096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42098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42100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42108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071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 и ГВС ул. Грабц. Шоссе, 174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2941,2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42028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ТК-3</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4452,65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42034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ТК-3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2500,45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41996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42000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42011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41974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Тульское шоссе, 28а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41954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ТК15г</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10355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41956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11033,1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41969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1439,9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41972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9036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41979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026 (2017)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301,2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41983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41989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031 (2017)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41991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1915,2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2018 - 2021</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42218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8905,3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42220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1016,4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42222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931,7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42224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4239,8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42226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064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402,325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42228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063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Кибальчича, 17а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42202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1317,4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42204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3686,38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42206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1129,2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42208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828,3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42210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053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512,05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42212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1755,08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42214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054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42216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050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402,325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42248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10678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8065,6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1054,2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2033,1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16383,25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2710,8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22020,3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42259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23384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42260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42262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9687,6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42263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1599,7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42264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4893,2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42265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084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6116,5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21270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ТК15</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21294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ТК15г</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Задвижка</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ТК15г</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21307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Задвижка</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Задвижка</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41964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ТК18а</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41966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УзД4_1</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027 (2017)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1097,25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41993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126,06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42188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820,8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42190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037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42192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1948,1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42194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3237,9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42196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42198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42199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1129,5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42230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6566,4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13156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ТКсм3к</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со</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rPr>
                <w:rFonts w:ascii="Times New Roman" w:hAnsi="Times New Roman" w:cs="Times New Roman"/>
                <w:sz w:val="24"/>
                <w:szCs w:val="24"/>
              </w:rPr>
            </w:pPr>
            <w:hyperlink r:id="rId63" w:history="1">
              <w:r w:rsidRPr="00804C88">
                <w:rPr>
                  <w:rFonts w:ascii="Times New Roman" w:hAnsi="Times New Roman" w:cs="Times New Roman"/>
                  <w:sz w:val="24"/>
                  <w:szCs w:val="24"/>
                </w:rPr>
                <w:t>ТК</w:t>
              </w:r>
            </w:hyperlink>
            <w:r w:rsidRPr="00804C88">
              <w:rPr>
                <w:rFonts w:ascii="Times New Roman" w:hAnsi="Times New Roman" w:cs="Times New Roman"/>
                <w:sz w:val="24"/>
                <w:szCs w:val="24"/>
              </w:rPr>
              <w:t xml:space="preserve"> см3к</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42126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ТКсм3к</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24852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42128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845,5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42130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42132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42134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42136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42138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4516,8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42140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42142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42144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11858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42146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42148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559,8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42150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42152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1623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42154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1656,6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42156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42158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757,4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42160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42162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486,9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42164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004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649,2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42166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ТК22к</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7534,8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42168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1054,2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42170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369,36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42172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42174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42176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42178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42180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2795,85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42182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42184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42268</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15123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42269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1355,4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42270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1355,4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42272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2664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42273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828,3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42274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42276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42277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527,1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42279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2691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42281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592,9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42283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724,85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42285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3811,5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42286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122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1760,35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42186</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Новая, 41</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Новая, 41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10328,4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42287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1163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42289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051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407,05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42291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052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407,05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42293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055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Котельная Советская, 20в</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2616,75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42295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1609,3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42297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10508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42299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1185,8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42301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2371,6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42303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8073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42305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1101,1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42307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1863,4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42309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6834,3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42311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097</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1439,9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42313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1524,6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42315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43528,5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42317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1599,7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42319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1599,7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42321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49905,9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42323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6458,4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42325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1693,8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42327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42329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7248,5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42331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42333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098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42335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14262,3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42337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1787,9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42339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1976,1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42341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106</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5081,4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41950</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ТК28</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2899,4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41952</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У1_3</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42343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42345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42347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42349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42351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1101,1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42353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42355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752,4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42357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1679,4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42359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42361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42363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038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219,45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42365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039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2936,725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42367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0,07</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987,525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42369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 гвс</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040 гвс</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0,04</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Пр. 1-й Академический, 29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286,5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42389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3498,3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42391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118</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602,4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42393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2960,1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42395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119</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42397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2556,45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42399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120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753</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42401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2381,65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42403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121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451,8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42404</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122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Новый источник N 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1760,35</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42371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3387,6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42373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0.21</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1057,4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42375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020</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497,6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42377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2371,6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42379</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023</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995,2</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42381</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022</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870,8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42383</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2786,1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42385</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025</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870,8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850"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42387</w:t>
            </w:r>
          </w:p>
        </w:tc>
        <w:tc>
          <w:tcPr>
            <w:tcW w:w="1639"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УТ</w:t>
            </w:r>
          </w:p>
        </w:tc>
        <w:tc>
          <w:tcPr>
            <w:tcW w:w="124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024</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ТЭЦ-1 Квадра</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808,6</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2022 - 2028</w:t>
            </w:r>
          </w:p>
        </w:tc>
      </w:tr>
      <w:tr w:rsidR="00804C88" w:rsidRPr="00804C88">
        <w:tc>
          <w:tcPr>
            <w:tcW w:w="3736" w:type="dxa"/>
            <w:gridSpan w:val="3"/>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020"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37295,4</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96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334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732747,98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w:t>
            </w:r>
          </w:p>
        </w:tc>
      </w:tr>
    </w:tbl>
    <w:p w:rsidR="00804C88" w:rsidRPr="00804C88" w:rsidRDefault="00804C88">
      <w:pPr>
        <w:rPr>
          <w:rFonts w:ascii="Times New Roman" w:hAnsi="Times New Roman" w:cs="Times New Roman"/>
          <w:sz w:val="24"/>
          <w:szCs w:val="24"/>
        </w:rPr>
        <w:sectPr w:rsidR="00804C88" w:rsidRPr="00804C88">
          <w:pgSz w:w="16838" w:h="11905" w:orient="landscape"/>
          <w:pgMar w:top="1701" w:right="1134" w:bottom="850" w:left="1134" w:header="0" w:footer="0" w:gutter="0"/>
          <w:cols w:space="720"/>
        </w:sect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1"/>
        <w:rPr>
          <w:rFonts w:ascii="Times New Roman" w:hAnsi="Times New Roman" w:cs="Times New Roman"/>
          <w:sz w:val="24"/>
          <w:szCs w:val="24"/>
        </w:rPr>
      </w:pPr>
      <w:r w:rsidRPr="00804C88">
        <w:rPr>
          <w:rFonts w:ascii="Times New Roman" w:hAnsi="Times New Roman" w:cs="Times New Roman"/>
          <w:sz w:val="24"/>
          <w:szCs w:val="24"/>
        </w:rPr>
        <w:t>Приложение N 3</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bookmarkStart w:id="3" w:name="P34601"/>
      <w:bookmarkEnd w:id="3"/>
      <w:r w:rsidRPr="00804C88">
        <w:rPr>
          <w:rFonts w:ascii="Times New Roman" w:hAnsi="Times New Roman" w:cs="Times New Roman"/>
          <w:sz w:val="24"/>
          <w:szCs w:val="24"/>
        </w:rPr>
        <w:t>МЕРОПРИЯТИЯ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ПО РАЗВИТИЮ УТИЛИЗАЦИИ (ЗАХОРОНЕНИЮ) ТВЕРДЫХ БЫТОВЫХ ОТХОДОВ</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 ГРАФИК ИХ ВЫПОЛНЕНИЯ</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Список изменяющих документов</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(введены </w:t>
            </w:r>
            <w:hyperlink r:id="rId64" w:history="1">
              <w:r w:rsidRPr="00804C88">
                <w:rPr>
                  <w:rFonts w:ascii="Times New Roman" w:hAnsi="Times New Roman" w:cs="Times New Roman"/>
                  <w:sz w:val="24"/>
                  <w:szCs w:val="24"/>
                </w:rPr>
                <w:t>Решением</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5102"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работ</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руб.</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Срок исполнения</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Работы по устройству контейнерных площадок для ТКО наземного типа (46 площадок)</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1966950,86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Работы по обустройству контейнерных площадок (33 площадки)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1920038,88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w:t>
            </w: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1"/>
        <w:rPr>
          <w:rFonts w:ascii="Times New Roman" w:hAnsi="Times New Roman" w:cs="Times New Roman"/>
          <w:sz w:val="24"/>
          <w:szCs w:val="24"/>
        </w:rPr>
      </w:pPr>
      <w:r w:rsidRPr="00804C88">
        <w:rPr>
          <w:rFonts w:ascii="Times New Roman" w:hAnsi="Times New Roman" w:cs="Times New Roman"/>
          <w:sz w:val="24"/>
          <w:szCs w:val="24"/>
        </w:rPr>
        <w:t>Приложение N 4</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bookmarkStart w:id="4" w:name="P34627"/>
      <w:bookmarkEnd w:id="4"/>
      <w:r w:rsidRPr="00804C88">
        <w:rPr>
          <w:rFonts w:ascii="Times New Roman" w:hAnsi="Times New Roman" w:cs="Times New Roman"/>
          <w:sz w:val="24"/>
          <w:szCs w:val="24"/>
        </w:rPr>
        <w:t>МЕРОПРИЯТИЯ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ПО СТРОИТЕЛЬСТВУ И РЕКОНСТРУКЦИИ СИСТЕМЫ ЛИВНЕВОЙ</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КАНАЛИЗАЦИИ И ГРАФИК ИХ ВЫПОЛНЕНИЯ</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Список изменяющих документов</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(введены </w:t>
            </w:r>
            <w:hyperlink r:id="rId65" w:history="1">
              <w:r w:rsidRPr="00804C88">
                <w:rPr>
                  <w:rFonts w:ascii="Times New Roman" w:hAnsi="Times New Roman" w:cs="Times New Roman"/>
                  <w:sz w:val="24"/>
                  <w:szCs w:val="24"/>
                </w:rPr>
                <w:t>Решением</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5102"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работ</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руб.</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Срок исполнения</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Капитальный ремонт дождевой канализации по ул. Краснопивцева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3108000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Капитальный ремонт коллектора дождевой канализации по Киевскому проезду</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2834000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Капитальный ремонт дождевой канализации по 3-му Академическому проезду</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1902990, 24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2020 - 2021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4</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Капитальный ремонт дождевой канализации по ул. Пролетарский овраг</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4565000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2020 - 2021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Капитальный ремонт участка ливневого коллектора по ул. Матросова, д. 26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9732003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5102"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Капитальный ремонт участка ливневого коллектора по ул. Багговута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3705658,03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2019 - 2020</w:t>
            </w:r>
          </w:p>
        </w:tc>
      </w:tr>
    </w:tbl>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1"/>
        <w:rPr>
          <w:rFonts w:ascii="Times New Roman" w:hAnsi="Times New Roman" w:cs="Times New Roman"/>
          <w:sz w:val="24"/>
          <w:szCs w:val="24"/>
        </w:rPr>
      </w:pPr>
      <w:r w:rsidRPr="00804C88">
        <w:rPr>
          <w:rFonts w:ascii="Times New Roman" w:hAnsi="Times New Roman" w:cs="Times New Roman"/>
          <w:sz w:val="24"/>
          <w:szCs w:val="24"/>
        </w:rPr>
        <w:t>Приложение N 5</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bookmarkStart w:id="5" w:name="P34669"/>
      <w:bookmarkEnd w:id="5"/>
      <w:r w:rsidRPr="00804C88">
        <w:rPr>
          <w:rFonts w:ascii="Times New Roman" w:hAnsi="Times New Roman" w:cs="Times New Roman"/>
          <w:sz w:val="24"/>
          <w:szCs w:val="24"/>
        </w:rPr>
        <w:t>МЕРОПРИЯТИЯ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ПО СТРОИТЕЛЬСТВУ И РЕКОНСТРУКЦИИ СИСТЕМЫ ЭЛЕКТРОСНАБЖЕНИЯ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 ГРАФИК ИХ ВЫПОЛНЕНИЯ</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Список изменяющих документов</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 xml:space="preserve">(введены </w:t>
            </w:r>
            <w:hyperlink r:id="rId66" w:history="1">
              <w:r w:rsidRPr="00804C88">
                <w:rPr>
                  <w:rFonts w:ascii="Times New Roman" w:hAnsi="Times New Roman" w:cs="Times New Roman"/>
                  <w:sz w:val="24"/>
                  <w:szCs w:val="24"/>
                </w:rPr>
                <w:t>Решением</w:t>
              </w:r>
            </w:hyperlink>
            <w:r w:rsidRPr="00804C88">
              <w:rPr>
                <w:rFonts w:ascii="Times New Roman" w:hAnsi="Times New Roman" w:cs="Times New Roman"/>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9071" w:type="dxa"/>
            <w:gridSpan w:val="5"/>
          </w:tcPr>
          <w:p w:rsidR="00804C88" w:rsidRPr="00804C88" w:rsidRDefault="00804C88">
            <w:pPr>
              <w:pStyle w:val="ConsPlusNormal"/>
              <w:jc w:val="center"/>
              <w:outlineLvl w:val="2"/>
              <w:rPr>
                <w:rFonts w:ascii="Times New Roman" w:hAnsi="Times New Roman" w:cs="Times New Roman"/>
                <w:sz w:val="24"/>
                <w:szCs w:val="24"/>
              </w:rPr>
            </w:pPr>
            <w:r w:rsidRPr="00804C88">
              <w:rPr>
                <w:rFonts w:ascii="Times New Roman" w:hAnsi="Times New Roman" w:cs="Times New Roman"/>
                <w:sz w:val="24"/>
                <w:szCs w:val="24"/>
              </w:rPr>
              <w:t>1. Реконструкция РУ РП/ТП 6 - 10 кВ на 2020 - 2025 гг.</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и адрес реконструируемого РП/ТП</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Количество, шт.</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РП-6, ул. Никитина, 1/ул. Луначарского, 43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61927,500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РП-7, ул. Северная, 35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64227,500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РП-25, Новослободский проезд, 15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59627,500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РП-13, ул. Московская, 256а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66527,500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 ул. Степана Разина, 122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2105,555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14, ул. Баженова, 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5760,888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15, ул. Кирова, 25 лит. Б (встр.)</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4270,142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18, ул. Смоленская,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5566,805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21, ул. Широкая, 45.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2059,851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ЗТП N 24, ул. Беляева. </w:t>
            </w:r>
            <w:r w:rsidRPr="00804C88">
              <w:rPr>
                <w:rFonts w:ascii="Times New Roman" w:hAnsi="Times New Roman" w:cs="Times New Roman"/>
                <w:sz w:val="24"/>
                <w:szCs w:val="24"/>
              </w:rPr>
              <w:lastRenderedPageBreak/>
              <w:t>Покровская водокачка (РУ-0,4 кВ не наша)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2527,026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26, ул. Достоевского, 13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2320,829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35, Калуга Бор</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2131,140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36, Калуга Бор, Аненки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1463,106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47, ул. Болдина, 7а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3940,600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49, ул. Октябрьская, 52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1880,159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54, ул. Кирова, 54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3940,600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56, ул. Достоевского, 39</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3479,929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63, ул. Труда, 31 (РУ-0,4 кВ не наша)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3379,923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72, ул. Штрековая, 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1925,088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77, ул. Тарутинская, 26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1928,379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83, ул. Островского 38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1890,154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87, ул. К.Либкнехта, 25 (Хлеб Завод N 3) (РУ-0,4 кВ не наша)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4659,404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88, Калуга Бор</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3940,600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89, Октябрьский проезд, 4 (РУ-0,4 кВ не наша)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3406,071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130, пер. Малинники, 16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4289,928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138, ул. Болотникова,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4092,600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140, ул. Кирова, 38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3625,488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141, ул. Октябрьская, 3, стр. 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4092,600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144, Калуга Бор, Гостиница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2422,103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148, ул. Салтыкова-Щедрина, 26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3511,367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151, ул. Никитина, 39 (1СКШ-0,4 кВ не наша)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3737,734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152, ул. Забойная, 19</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2012,057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153, ул. Жукова, 139</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3699,665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34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164, ул. Социалистическая, 2а к.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3893,676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169, ул. Билибина, 50</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3309,359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177, Грабцевское шоссе, 173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3465,566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183, ул. Алексеевская, 115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4061,672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185, ул. Жукова, 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3822,189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187, ул. Луначарского, 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3907,687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192, ул. Хрустальная, база ДЭУ (РУ-0,4 кВ не наша)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1690,567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194, ул. Ф.Энгельса, 102а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3952,968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198, ул. Тарутинская, 171а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4548,600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207, ул. Пестеля, 19а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3472,031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214, ул. Широкая, 49, Школа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3893,575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215, пер. 2-й Садовый,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1446,718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218, пер. Теренинский, 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4920,049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230, ул. Пухова, 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2893,095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231, Калуга Бор, Дом ребенка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1499,109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240, ул. Вишневского,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3732,203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242, ул. В Андриановой, 56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4128,303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246, ул. Мичурина, 12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4092,600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252, ул. Калинина, 13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3830,606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254, ул. Поле Свободы, 83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4334,138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255, ул. Московская, 38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4472,435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258, ул. Суворова, 190</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4543,357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259, ул. Московская, 240</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3952,125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260, ул. Вилонова, 12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4924,830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269, пер. Гостинорядский, 15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5366,795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279, ул. Тарутинская,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4332,287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60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288, ул. Академика Королева, 6, к.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4548,600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291, ул. Никитина, 19</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4235,115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342, ул. Новорежская, 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4107,771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351, ул. Глаголева. Баня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1674,684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360, ул. Малоярославецкая,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4887,215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442, мкр-н "Байконур"</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4441,715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450, ул. Кирова, 32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4853,294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468, ул. Турынинская, 14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4299,664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480, ул. Нефтебаза,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1681,656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496, п. Росва, Жилпоселок</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2563,270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498, ул. Майская, школа N 51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4339,591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501, Аэропорт, ул. Взлетная, 42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4092,600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505, п. Муратовка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2094,076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506, п. Муратовского щебзавода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1253,407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507, п. Муратовского щебзавода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1266,510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508, п. Муратовка. Школа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3699,569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512, ул. Тепличная, 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1872,961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513, ул. Тепличная, 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1442,991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521, ул. Кубяка, 1/1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3848,976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22, ул. Вооруженного восстания, 12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3940,600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542, ул. Курсантов,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4060,924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549, ул. Трудовая, школа N 28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4060,054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КТП N 552, Грабцевское шоссе, 77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4548,600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581, ул. Московская, 284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6615,455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84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199, ул. Вишневского, 1, к.</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4548,600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80, ул. Ленина, 53, к.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4548,600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ЗТП N 13, ул. Чебышева, 12/15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13629,677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552012,510</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объекта реконструкции</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Установка технических и коммерческих автоматизированных систем учета электроэнергии (АСКУЭ) на выводах силовых трансформаторов в частном секторе, МКЖД</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12294,672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12294,672</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объекта реконструкции</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Протяженность, км</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РП-12 - ТП-363,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0,154</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ТП-87 - ТП-224,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1,101</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РП-18 - ТП-101,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1384,107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ТП-41 - ТП-330,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0,385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2197,294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ТП-498 - ТП-512,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1438,684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"Калуга" ф. 13а - РП-12,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1,906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8385,533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"Калуга" ф. 8б - РП-12,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7870,757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ТП 290 - ТП 312,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1,137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6299,869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РП-14 - ТП-24,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0,716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1551,351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ТП-295 - ТП-318,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8464,693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ТП-40 - ТП-93,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0,897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3393,718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ТП-78 - ТП-91,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0,584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2459,645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РП-37 - ТП-479,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0,705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6097,638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ТП-94 - ТП-180,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4069,167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ТП-29 - ТП-76,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0,601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5167,381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РП-24 - ТП-41,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6216,519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ТП-101,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0,920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8040,555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РП-1 - ТП-127,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0,210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2580,252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РП-4 - ТП-61,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0,665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6464,846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ТП-152,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7464,420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РП-12 - ТП-87,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0,735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7347,072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РП-22 - ТП-423,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2505,428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РП-22 - ТП-93,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9287,278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РП-31 - ТП-425,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0,97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4890,045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"Восход" ф. 15 - РП-2,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2541,687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"Восход" ф. 34 - РП-2,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2541,687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"Восход" ф. 28 - ТП-120/1,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2541,687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"Восход" ф. 22 - РП-4,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2541,687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"Восход" ф. 10 - РП-6,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"Восход" ф. 24 - РП-6,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ТП-10,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32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ТП-74,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ТП-46,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ТП-260,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ТП-59,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ТП-8,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0,095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402,434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РП-6 - ТП-137,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ТП-273 - ТП-417,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516,508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РП-18,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ТП-411,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ТП-101,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ТП-146,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ТП-77,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"КМЗ" ф. 41 - РП-7,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РП-7 - ТП-279,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114,074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РП-25 - ТП-576,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105,904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ПС "Малинники" ф. 1 - РП-25,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105,904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ПС "Малинники" ф. 6 - РП-25,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105,904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РП-25 - ТП-373,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105,904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КЛ-10 кВ ТП-370 - ТП-373,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8385,913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РП-24 - КТП-591 до места врезки (РП-24 - ТП-41),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3765,104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"Маяк" ф. 38 - РП-14,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12224,363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РП-8 - КТП 558 до места врезки (РП-8 - ТП-43),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3422,822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РП-18 - ТП-130,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0,656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2181,023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55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"Калуга" ф. 11б - РП-24,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5506,989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ТП-28 - ТП-265,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720,145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ТП-53 - ТП-127,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635,422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РП-2 - ТП-107,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2711,133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РП-2 - ТП-70,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0,420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2112,369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ПС "Маяк" ф. 38 - РП-14,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18581,720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КВЛ-10 кВ отпайка от КВЛ-10 кВ ПС "Азарово" ф. 23 на ТП-97,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11822,936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ТП-13 - ТП-56,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4393,952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ТП-2 "Аромасинтез" - ТП-581,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14132,050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РП-21 - ТП-290,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1759,818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ТП-148 - ТП-160,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4111,920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РП-38 - РП-2,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2079,592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РП-2 - ТП-75,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0,470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2221,382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РП-29 - ТП-358,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7334,618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ТП-134 - ТП-152,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1955,898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КЛ-6 кВ ТП-527 - КТП-467,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254,169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40,691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237077,313</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объекта реконструкции</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Протяженность, км</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 10 кВ ТП-505 - КТП-506 - КТП-507, г. Калуга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3654,032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ВЛ-10 кВ ТП-497 Росва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728,597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4382,628</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объекта реконструкции</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Протяженность, км</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 пос. Сосновый, военный суд, до ВРУ-0,4 кВ, КНС, каб.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 пос. Сосновый, военный суд, до ВРУ-0,4 кВ, КНС, каб.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0,197</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ТП-141 до ВРУ-0,4 кВ, инфекц. корп. гор. больницы N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ТП-141 до ВРУ-0,4 кВ, гл. корп. гор. больницы N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0,088</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ТП-141 (ТП-210) до ВРУ-0,4 кВ, ул. Добровольского, д. 31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0,209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ТП-141 до ВРУ-0,4 кВ, гинекологический корпус</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0,089</w:t>
            </w:r>
          </w:p>
        </w:tc>
        <w:tc>
          <w:tcPr>
            <w:tcW w:w="1417"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выполнены объемы в 2017 г.</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01.12.2020</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ТП-10 до ВРУ, ул. Салтыкова-Щедрина, д. 67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0,220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749,668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ТП-154 до ВРУ, ул. Московская, д. 123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660,683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ТП-169(139) до ВРУ, ул. Ленина, д. 26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660,683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ТП-210 до ВРУ, ул. Добровольского, д. 22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0,130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477,160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ТП-217 до ВРУ, ул. Пионерская, д. 18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946,979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ТП-307 до ВРУ, ул. Проезжая, д. 23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0,228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836,865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ТП-454 до ВРУ, ул. Московская, д. 313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0,068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231,716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ТП-509 до ВРУ, ул. Чичерина, д. 7а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0,110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389,292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КЛ-0,4 кВ от ТП-502 до ВРУ, </w:t>
            </w:r>
            <w:r w:rsidRPr="00804C88">
              <w:rPr>
                <w:rFonts w:ascii="Times New Roman" w:hAnsi="Times New Roman" w:cs="Times New Roman"/>
                <w:sz w:val="24"/>
                <w:szCs w:val="24"/>
              </w:rPr>
              <w:lastRenderedPageBreak/>
              <w:t>Котельная, каб.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0,300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1022,275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ТП-502 до ВРУ, Котельная, каб.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1022,275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ТП-61 до ВРУ, ул. Никитина, д. 125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452,995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ТП-509 до ВРУ, ул. Социалистическая, д.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690,109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ТП-159 до ВРУ, ул. Московская, д. 225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697,388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ТП-48 до ВРУ, Лицей N 9, каб.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0,230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813,975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ТП-48 до ВРУ, Лицей N 9, каб.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0,230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813,975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ТП-131 до ВРУ, ул. Проезжая, д. 18</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0,415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1523,242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от ТП-54, г. Калуга, ул. Театральная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0,290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3701,644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ТП-13, г. Калуга, ул. Театральная, ул. Кирова, ул. Дзержинского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4342,951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ТП-13, г. Калуга, ул. Театральная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4414,016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ТП-450, г. Калуга, ул. Кирова, д. 44а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0,210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1075,758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ТП-219, г. Калуга, ул. Театральная, ул. Дзержинского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5583,958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КЛ-0,4 кВ ТП-140 до ВРУ, ул. Кирова, д. 26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530,853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6,881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31638,460</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объекта реконструкции</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Протяженность, км</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 ул. Баррикад</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0,410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876,033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 ул. Пролетарская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1153,799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ВЛ-0,4 кВ ТП-7, ул. </w:t>
            </w:r>
            <w:r w:rsidRPr="00804C88">
              <w:rPr>
                <w:rFonts w:ascii="Times New Roman" w:hAnsi="Times New Roman" w:cs="Times New Roman"/>
                <w:sz w:val="24"/>
                <w:szCs w:val="24"/>
              </w:rPr>
              <w:lastRenderedPageBreak/>
              <w:t>Дзержинского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0,120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247,832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ТП-10, ул. Беляева, ул. Первомайская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0,685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1267,978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ТП-16, ул. Баумана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0,677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1398,185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ТП-18, ул. Баумана, пер. Берендяковский, ул. Берендяковская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2452,657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ТП-27, ул. Пушкина, ул. Баумана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0,678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1303,431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ТП-29, ул. Пухова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1183,397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ТП-37, ул. Пухова, ул. Колхозная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1,718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3475,131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ТП-40, н/в, ул. Коммунальная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403,644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ТП-41, Линия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0,663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1369,271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ТП-41, Линия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357,291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ТП-41, Линия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2257,335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ТП-41, Линия 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0,143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295,332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ТП-45 Воинский городок</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349,690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ТП-46, ул. Салтыкова-Щедрина, линия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398,772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 н/в, ул. Беляева, ул. Знаменская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0,703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1182,617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ТП-51, пер. Воскресенский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0,575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1146,472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ТП-56, ул. Дзержинского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717,080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ТП-58, ул. Маяковского, пер. Калужский, ул. Калужская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0,625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1246,165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ТП-60, ул. Салтыкова-Щедрина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0,183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391,010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ТП-66, ул. Поле Свободы</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540,576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ВЛ-0,4 кВ ТП-66, ул. </w:t>
            </w:r>
            <w:r w:rsidRPr="00804C88">
              <w:rPr>
                <w:rFonts w:ascii="Times New Roman" w:hAnsi="Times New Roman" w:cs="Times New Roman"/>
                <w:sz w:val="24"/>
                <w:szCs w:val="24"/>
              </w:rPr>
              <w:lastRenderedPageBreak/>
              <w:t>Телевизионная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0,613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1309,777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ТП-72, ул. Отбойная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711,510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ТП-72, проезд Вагонный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0,393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839,710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ТП-72, проезд Степной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796,977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ТП-72, ул. Вагонная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284,176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ТП-78,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747,833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ТП-79, ул. Плеханова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2258,455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ТП-83, ул. Матросова, ул. Островского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1,439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2514,512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ТП-86, Грабцевское шоссе</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0,288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615,360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ТП-86, ул. Моторная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0,383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818,343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ТП-91, ул. Воскресенская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0,458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978,593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ТП-91, пер. Воскресенский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796,977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ТП-92, ул. Октябрьская, ул. Добровольского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0,674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1440,113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ТП-98, ул. Зеленый крупец</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0,465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993,550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ТП-101, ул. Радищева, ул. В.Никитиной, ул. Зеленая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1,362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2420,503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ТП-113, ул. Константиновых</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405,966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ТП-115, 2-й Стекольный пер., ул. Маяковского, пер. Чапаева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1,444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3284,695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ТП-118, ул. Подгорная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1056,078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ТП-120, ул. Горького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705,100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ТП-121, ул. Красная Гора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636,964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ТП-122, ул. Достоевского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982,866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ВЛ-0,4 кВ ТП-122, ул. </w:t>
            </w:r>
            <w:r w:rsidRPr="00804C88">
              <w:rPr>
                <w:rFonts w:ascii="Times New Roman" w:hAnsi="Times New Roman" w:cs="Times New Roman"/>
                <w:sz w:val="24"/>
                <w:szCs w:val="24"/>
              </w:rPr>
              <w:lastRenderedPageBreak/>
              <w:t>Достоевского, 42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0,150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320,500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ТП-122, ул. Дарвина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640,999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ТП-123, Киевский проезд</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0,287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767,732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ТП-128, ул. Жукова, 42, 44</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0,110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235,033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ТП-128, ул. Чехова, 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213,667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ТП-136, н/в, ул. Кооперативная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0,486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926,327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ТП-140, ул. Кирова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598,159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ТП-140, ул. Дзержинского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797,546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ТП-142, ул. Никитина, пер. Малый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284,176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ТП-142, пер. 1-й Пестеля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790,566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ТП-145, ул. Линейная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256,400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ТП-145, пер. Поселковый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1025,599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ТП-145, пер. Строительный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0,630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1346,100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ТП-148, ул. Салтыкова-Щедрина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0,241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665,208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ТП-151, ул. Никитина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0,118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235,276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ТП-159, ул. Глаголева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0,198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423,059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ТП-166, ул. Тульская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0,370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790,566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ТП-171, ул. Академика Королева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0,123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262,810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ТП-174, ул. Некрасова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2448,529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ТП-183 ул. Ленина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363,233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ТП-187, пер. Старичков</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427,333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ТП-190, ул. Циолковского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0,578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1234,993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 xml:space="preserve">ВЛ-0,4 кВ ТП-195, ул. </w:t>
            </w:r>
            <w:r w:rsidRPr="00804C88">
              <w:rPr>
                <w:rFonts w:ascii="Times New Roman" w:hAnsi="Times New Roman" w:cs="Times New Roman"/>
                <w:sz w:val="24"/>
                <w:szCs w:val="24"/>
              </w:rPr>
              <w:lastRenderedPageBreak/>
              <w:t>К.Либкнехта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lastRenderedPageBreak/>
              <w:t>0,143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305,543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ТП-195, ул. К.Либкнехта, на ларьки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369,643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ТП-203, ул. Поле Свободы</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0,363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775,609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ТП-204, ул. Баумана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583,310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ТП-209, ул. Дзержинского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0,342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900,148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ТП-211, ул. Хрустальная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0,305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651,683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ТП-215, пер. Лаврентьевский, пер. Садовый, ул. Нижняя Садовая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2,731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6136,918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ТП-224, ул. Пролетарская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0,602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1286,272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ТП-225, ул. Тульская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0,268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572,627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ТП-225 пер. Малый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711,510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ТП-226, ул. Георгиевская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0,612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1307,640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ТП-228, ул. Стекольная, ул. Маяковская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4072,382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ТП-229 (РП-16), ул. Пухова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0,463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989,276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ТП-230, ул. Высокая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0,830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1773,432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ТП-238, ул. Вилонова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534,166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ТП-249, ул. Пестеля, ул. Тульская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0,598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930,368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ТП-253, ул. Пухова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1025,599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ТП-259,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0,398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850,393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ТП-269, ул. Дарвина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1239,159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ТП-273, ул. Стеклянников сад</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0,188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401,693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ТП-274, н/в, пер. Дорожный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0,554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1250,061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87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ТП-295, ул. Новослободская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1096,110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ТП-303 пер. Линейный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0,093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198,710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ТП-303,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0,093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198,710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ТП-303,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369,643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ТП-303, пер. Средний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455,110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ТП-307, ул. Гр. Шоссе</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1281,999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ТП-307, ул. Калужская, ул. Проезжая, ул. Заводская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1754,600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ТП-309, н/в, пер. Ольговский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0,485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864,575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ТП-319, ул. Песчаная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0,265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566,217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ТП-319, ул. Стекольная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0,140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299,133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ТП-336, ул. Первомайская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723,022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ТП-337, ул. Суворова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0,167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402,899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ТП-342, ул. Салтыкова-Щедрина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555,534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ТП-343, ул. Труда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2752,998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ТП-347, ул. Тельмана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0,290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512,332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ТП-350, ул. Пролетарская, ул. Воронина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1096,108</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ТП-364 пер. Малинники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0,453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967,910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ТП-364, ул. Мельничная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711,510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ТП-364, магазин, ул. Малинники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284,176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ТП-364, ул. Малинники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540,576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ТП-365, ул. Семеново Городище</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996,929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108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ТП-371, ул. Поле Свободы</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1224,310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109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ТП-384, ул. Анненки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0,494</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738,861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ТП-403, ул. Хрустальная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0,177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434,583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ТП-419, ул. Дубрава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0,563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1202,943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ТП-437, ул. Моторная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0,223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476,477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ТП-465 (РП-35),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0,186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397,420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ТП-467, Советский проезд</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384,600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ТП-468, ул. Турынинская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0,309</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660,229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КТП-471, ул. Турынинские дворики</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1,118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2682,107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ТП-472, ул. Шахтеров</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882,443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ТП-472, пер. Тракторный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455,110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119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ТП-472, пер. Забойный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0,333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711,510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ТП-472, ул. Забойная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540,576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ТП-472, ул. Врубовая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0,683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1459,343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ТП-477, ул. 5-я линия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0,488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1042,694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ТП-489,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0,973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1150,944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ТП-492, ул. Галкинская, ул. Прохладная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1175,167</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ТП-494, ул. Мира</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0,618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778,531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ТП-497, ул. Молодежная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1,517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1853,515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ТП-497, ул. Московская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0,248</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356,032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ТП-497, ул. Мира, четная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0,361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740,343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129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ТП-497, ул. Мира, нечетная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0,311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803,960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ТП-505, Вывод N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480,616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lastRenderedPageBreak/>
              <w:t>131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ТП-505, Вывод N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0,760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1461,072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ТП-507, Вывод N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0,585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1124,640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ТП-508, Вывод N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288,370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ТП-508, Вывод N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768,986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ТП-509, Вывод N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0,363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775,609</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ТП-509, Вывод N 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0,153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326,910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ТП-509, Вывод N 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0,213</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455,110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ТП-518, п. Мстихино, ул. Строителей, ул. Рябиновая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1,056</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1611,872</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139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ТП-550, ул. Коммунаров</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0,200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427,333</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140</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ТП-564, ул. Привокзальная</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0,451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1005,871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141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ВЛ-0,4 кВ ТП-85, ул. Новаторская, ул. Заводская, пер. Заводской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0,880</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1461,955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67,807</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137301,840</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9071" w:type="dxa"/>
            <w:gridSpan w:val="5"/>
          </w:tcPr>
          <w:p w:rsidR="00804C88" w:rsidRPr="00804C88" w:rsidRDefault="00804C88">
            <w:pPr>
              <w:pStyle w:val="ConsPlusNormal"/>
              <w:jc w:val="center"/>
              <w:outlineLvl w:val="2"/>
              <w:rPr>
                <w:rFonts w:ascii="Times New Roman" w:hAnsi="Times New Roman" w:cs="Times New Roman"/>
                <w:sz w:val="24"/>
                <w:szCs w:val="24"/>
              </w:rPr>
            </w:pPr>
            <w:r w:rsidRPr="00804C88">
              <w:rPr>
                <w:rFonts w:ascii="Times New Roman" w:hAnsi="Times New Roman" w:cs="Times New Roman"/>
                <w:sz w:val="24"/>
                <w:szCs w:val="24"/>
              </w:rPr>
              <w:t>4. Замена трансформаторов в ТП на 2020 - 2025 гг.</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объекта реконструкции</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Количество, шт.</w:t>
            </w: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ТП-13, ул. Театральная, д. 70 (Т-1)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416,355</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ТП-15, ул. Кирова, 25б</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2314,000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ТП-19, ул. Кирова, 31 (встр. к-р "Центральный")</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2314,000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ТП-22, ул. Вооруженного восстания, 12</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832,711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ТП-107, Театральная площадь, 1</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2394,000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01.12.2025</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6</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ТП-51 (РП-6)</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432,416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7</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ТП-117 (РП-7)</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448,476</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01.12.2023</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8</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ТП-182 (РП-13)</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929,071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01.12.2024</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9</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ТП-42 (РП-25)</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832,711</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lastRenderedPageBreak/>
              <w:t>Итого:</w:t>
            </w:r>
          </w:p>
        </w:tc>
        <w:tc>
          <w:tcPr>
            <w:tcW w:w="1701"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w:t>
            </w: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10913,739</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5"/>
        <w:gridCol w:w="1701"/>
        <w:gridCol w:w="1417"/>
        <w:gridCol w:w="1701"/>
      </w:tblGrid>
      <w:tr w:rsidR="00804C88" w:rsidRPr="00804C88">
        <w:tc>
          <w:tcPr>
            <w:tcW w:w="9071" w:type="dxa"/>
            <w:gridSpan w:val="5"/>
          </w:tcPr>
          <w:p w:rsidR="00804C88" w:rsidRPr="00804C88" w:rsidRDefault="00804C88">
            <w:pPr>
              <w:pStyle w:val="ConsPlusNormal"/>
              <w:jc w:val="center"/>
              <w:outlineLvl w:val="2"/>
              <w:rPr>
                <w:rFonts w:ascii="Times New Roman" w:hAnsi="Times New Roman" w:cs="Times New Roman"/>
                <w:sz w:val="24"/>
                <w:szCs w:val="24"/>
              </w:rPr>
            </w:pPr>
            <w:r w:rsidRPr="00804C88">
              <w:rPr>
                <w:rFonts w:ascii="Times New Roman" w:hAnsi="Times New Roman" w:cs="Times New Roman"/>
                <w:sz w:val="24"/>
                <w:szCs w:val="24"/>
              </w:rPr>
              <w:t>5. Разработка ПИР на объекты реконструкции на 2020 - 2025 гг.</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 п/п</w:t>
            </w:r>
          </w:p>
        </w:tc>
        <w:tc>
          <w:tcPr>
            <w:tcW w:w="3685"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работ</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Сумма в тыс. руб. без НДС</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Дата окончания проведения реконструкции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Разработка ПИР на объекты реконструкции</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16323,604</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01.12.2021</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85"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Разработка ПИР на объекты реконструкции</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7148,470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01.12.2022</w:t>
            </w: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Итого:</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23472,074</w:t>
            </w:r>
          </w:p>
        </w:tc>
        <w:tc>
          <w:tcPr>
            <w:tcW w:w="1701" w:type="dxa"/>
          </w:tcPr>
          <w:p w:rsidR="00804C88" w:rsidRPr="00804C88" w:rsidRDefault="00804C88">
            <w:pPr>
              <w:pStyle w:val="ConsPlusNormal"/>
              <w:rPr>
                <w:rFonts w:ascii="Times New Roman" w:hAnsi="Times New Roman" w:cs="Times New Roman"/>
                <w:sz w:val="24"/>
                <w:szCs w:val="24"/>
              </w:rPr>
            </w:pPr>
          </w:p>
        </w:tc>
      </w:tr>
      <w:tr w:rsidR="00804C88" w:rsidRPr="00804C88">
        <w:tc>
          <w:tcPr>
            <w:tcW w:w="4252" w:type="dxa"/>
            <w:gridSpan w:val="2"/>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ВСЕГО:</w:t>
            </w:r>
          </w:p>
        </w:tc>
        <w:tc>
          <w:tcPr>
            <w:tcW w:w="1701" w:type="dxa"/>
          </w:tcPr>
          <w:p w:rsidR="00804C88" w:rsidRPr="00804C88" w:rsidRDefault="00804C88">
            <w:pPr>
              <w:pStyle w:val="ConsPlusNormal"/>
              <w:rPr>
                <w:rFonts w:ascii="Times New Roman" w:hAnsi="Times New Roman" w:cs="Times New Roman"/>
                <w:sz w:val="24"/>
                <w:szCs w:val="24"/>
              </w:rPr>
            </w:pPr>
          </w:p>
        </w:tc>
        <w:tc>
          <w:tcPr>
            <w:tcW w:w="1417"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1009093,237</w:t>
            </w:r>
          </w:p>
        </w:tc>
        <w:tc>
          <w:tcPr>
            <w:tcW w:w="1701" w:type="dxa"/>
          </w:tcPr>
          <w:p w:rsidR="00804C88" w:rsidRPr="00804C88" w:rsidRDefault="00804C88">
            <w:pPr>
              <w:pStyle w:val="ConsPlusNormal"/>
              <w:rPr>
                <w:rFonts w:ascii="Times New Roman" w:hAnsi="Times New Roman" w:cs="Times New Roman"/>
                <w:sz w:val="24"/>
                <w:szCs w:val="24"/>
              </w:rPr>
            </w:pPr>
          </w:p>
        </w:tc>
      </w:tr>
    </w:tbl>
    <w:p w:rsidR="00804C88" w:rsidRP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Normal"/>
        <w:jc w:val="right"/>
        <w:outlineLvl w:val="1"/>
        <w:rPr>
          <w:rFonts w:ascii="Times New Roman" w:hAnsi="Times New Roman" w:cs="Times New Roman"/>
          <w:sz w:val="24"/>
          <w:szCs w:val="24"/>
        </w:rPr>
      </w:pPr>
      <w:r w:rsidRPr="00804C88">
        <w:rPr>
          <w:rFonts w:ascii="Times New Roman" w:hAnsi="Times New Roman" w:cs="Times New Roman"/>
          <w:sz w:val="24"/>
          <w:szCs w:val="24"/>
        </w:rPr>
        <w:lastRenderedPageBreak/>
        <w:t>Приложение N 6</w:t>
      </w:r>
    </w:p>
    <w:p w:rsidR="00804C88" w:rsidRPr="00804C88" w:rsidRDefault="00804C88">
      <w:pPr>
        <w:pStyle w:val="ConsPlusNormal"/>
        <w:jc w:val="both"/>
        <w:rPr>
          <w:rFonts w:ascii="Times New Roman" w:hAnsi="Times New Roman" w:cs="Times New Roman"/>
          <w:sz w:val="24"/>
          <w:szCs w:val="24"/>
        </w:rPr>
      </w:pPr>
    </w:p>
    <w:p w:rsidR="00804C88" w:rsidRPr="00804C88" w:rsidRDefault="00804C88">
      <w:pPr>
        <w:pStyle w:val="ConsPlusTitle"/>
        <w:jc w:val="center"/>
        <w:rPr>
          <w:rFonts w:ascii="Times New Roman" w:hAnsi="Times New Roman" w:cs="Times New Roman"/>
          <w:sz w:val="24"/>
          <w:szCs w:val="24"/>
        </w:rPr>
      </w:pPr>
      <w:bookmarkStart w:id="6" w:name="P36464"/>
      <w:bookmarkEnd w:id="6"/>
      <w:r w:rsidRPr="00804C88">
        <w:rPr>
          <w:rFonts w:ascii="Times New Roman" w:hAnsi="Times New Roman" w:cs="Times New Roman"/>
          <w:sz w:val="24"/>
          <w:szCs w:val="24"/>
        </w:rPr>
        <w:t>МЕРОПРИЯТИЯ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ПО СТРОИТЕЛЬСТВУ И РЕКОНСТРУКЦИИ СИСТЕМЫ ГАЗОСНАБЖЕНИЯ</w:t>
      </w:r>
    </w:p>
    <w:p w:rsidR="00804C88" w:rsidRPr="00804C88" w:rsidRDefault="00804C88">
      <w:pPr>
        <w:pStyle w:val="ConsPlusTitle"/>
        <w:jc w:val="center"/>
        <w:rPr>
          <w:rFonts w:ascii="Times New Roman" w:hAnsi="Times New Roman" w:cs="Times New Roman"/>
          <w:sz w:val="24"/>
          <w:szCs w:val="24"/>
        </w:rPr>
      </w:pPr>
      <w:r w:rsidRPr="00804C88">
        <w:rPr>
          <w:rFonts w:ascii="Times New Roman" w:hAnsi="Times New Roman" w:cs="Times New Roman"/>
          <w:sz w:val="24"/>
          <w:szCs w:val="24"/>
        </w:rPr>
        <w:t>И ГРАФИК ИХ ВЫПОЛНЕНИЯ</w:t>
      </w:r>
    </w:p>
    <w:p w:rsidR="00804C88" w:rsidRPr="00804C88" w:rsidRDefault="00804C88">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804C88" w:rsidRPr="00804C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bookmarkStart w:id="7" w:name="_GoBack" w:colFirst="2" w:colLast="2"/>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Список изменяющих документов</w:t>
            </w:r>
          </w:p>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 xml:space="preserve">(введены </w:t>
            </w:r>
            <w:hyperlink r:id="rId67" w:history="1">
              <w:r w:rsidRPr="00804C88">
                <w:rPr>
                  <w:rFonts w:ascii="Times New Roman" w:hAnsi="Times New Roman" w:cs="Times New Roman"/>
                  <w:i/>
                  <w:sz w:val="24"/>
                  <w:szCs w:val="24"/>
                </w:rPr>
                <w:t>Решением</w:t>
              </w:r>
            </w:hyperlink>
            <w:r w:rsidRPr="00804C88">
              <w:rPr>
                <w:rFonts w:ascii="Times New Roman" w:hAnsi="Times New Roman" w:cs="Times New Roman"/>
                <w:i/>
                <w:sz w:val="24"/>
                <w:szCs w:val="24"/>
              </w:rPr>
              <w:t xml:space="preserve"> Городской Думы г. Калуги</w:t>
            </w:r>
          </w:p>
          <w:p w:rsidR="00804C88" w:rsidRPr="00804C88" w:rsidRDefault="00804C88">
            <w:pPr>
              <w:pStyle w:val="ConsPlusNormal"/>
              <w:jc w:val="center"/>
              <w:rPr>
                <w:rFonts w:ascii="Times New Roman" w:hAnsi="Times New Roman" w:cs="Times New Roman"/>
                <w:i/>
                <w:sz w:val="24"/>
                <w:szCs w:val="24"/>
              </w:rPr>
            </w:pPr>
            <w:r w:rsidRPr="00804C88">
              <w:rPr>
                <w:rFonts w:ascii="Times New Roman" w:hAnsi="Times New Roman" w:cs="Times New Roman"/>
                <w:i/>
                <w:sz w:val="24"/>
                <w:szCs w:val="24"/>
              </w:rPr>
              <w:t>от 29.09.2021 N 218)</w:t>
            </w:r>
          </w:p>
        </w:tc>
        <w:tc>
          <w:tcPr>
            <w:tcW w:w="113" w:type="dxa"/>
            <w:tcBorders>
              <w:top w:val="nil"/>
              <w:left w:val="nil"/>
              <w:bottom w:val="nil"/>
              <w:right w:val="nil"/>
            </w:tcBorders>
            <w:shd w:val="clear" w:color="auto" w:fill="F4F3F8"/>
            <w:tcMar>
              <w:top w:w="0" w:type="dxa"/>
              <w:left w:w="0" w:type="dxa"/>
              <w:bottom w:w="0" w:type="dxa"/>
              <w:right w:w="0" w:type="dxa"/>
            </w:tcMar>
          </w:tcPr>
          <w:p w:rsidR="00804C88" w:rsidRPr="00804C88" w:rsidRDefault="00804C88">
            <w:pPr>
              <w:spacing w:after="1" w:line="0" w:lineRule="atLeast"/>
              <w:rPr>
                <w:rFonts w:ascii="Times New Roman" w:hAnsi="Times New Roman" w:cs="Times New Roman"/>
                <w:sz w:val="24"/>
                <w:szCs w:val="24"/>
              </w:rPr>
            </w:pPr>
          </w:p>
        </w:tc>
      </w:tr>
      <w:bookmarkEnd w:id="7"/>
    </w:tbl>
    <w:p w:rsidR="00804C88" w:rsidRPr="00804C88" w:rsidRDefault="00804C8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28"/>
        <w:gridCol w:w="1984"/>
        <w:gridCol w:w="1701"/>
      </w:tblGrid>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N</w:t>
            </w:r>
          </w:p>
        </w:tc>
        <w:tc>
          <w:tcPr>
            <w:tcW w:w="3628"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Наименование мероприятия</w:t>
            </w:r>
          </w:p>
        </w:tc>
        <w:tc>
          <w:tcPr>
            <w:tcW w:w="1984"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Протяженность, п. м</w:t>
            </w:r>
          </w:p>
        </w:tc>
        <w:tc>
          <w:tcPr>
            <w:tcW w:w="1701"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Период реализации</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1</w:t>
            </w:r>
          </w:p>
        </w:tc>
        <w:tc>
          <w:tcPr>
            <w:tcW w:w="36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Газопровод низкого давления, с. Горенское, г. Калуга</w:t>
            </w:r>
          </w:p>
        </w:tc>
        <w:tc>
          <w:tcPr>
            <w:tcW w:w="198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15600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2</w:t>
            </w:r>
          </w:p>
        </w:tc>
        <w:tc>
          <w:tcPr>
            <w:tcW w:w="36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Газопровод межпоселковый к д. Калашников хутор, г. Калуга</w:t>
            </w:r>
          </w:p>
        </w:tc>
        <w:tc>
          <w:tcPr>
            <w:tcW w:w="198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2500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3</w:t>
            </w:r>
          </w:p>
        </w:tc>
        <w:tc>
          <w:tcPr>
            <w:tcW w:w="36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Уличный газопроводы, ул. 1-я и 2-я Клубичная, д. Канищево, г. Калуга</w:t>
            </w:r>
          </w:p>
        </w:tc>
        <w:tc>
          <w:tcPr>
            <w:tcW w:w="198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2360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4</w:t>
            </w:r>
          </w:p>
        </w:tc>
        <w:tc>
          <w:tcPr>
            <w:tcW w:w="36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Межпоселковый и уличный газопроводы, д. Косарево, г. Калуга</w:t>
            </w:r>
          </w:p>
        </w:tc>
        <w:tc>
          <w:tcPr>
            <w:tcW w:w="198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5140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2021 - 2028</w:t>
            </w:r>
          </w:p>
        </w:tc>
      </w:tr>
      <w:tr w:rsidR="00804C88" w:rsidRPr="00804C88">
        <w:tc>
          <w:tcPr>
            <w:tcW w:w="567" w:type="dxa"/>
          </w:tcPr>
          <w:p w:rsidR="00804C88" w:rsidRPr="00804C88" w:rsidRDefault="00804C88">
            <w:pPr>
              <w:pStyle w:val="ConsPlusNormal"/>
              <w:jc w:val="center"/>
              <w:rPr>
                <w:rFonts w:ascii="Times New Roman" w:hAnsi="Times New Roman" w:cs="Times New Roman"/>
                <w:sz w:val="24"/>
                <w:szCs w:val="24"/>
              </w:rPr>
            </w:pPr>
            <w:r w:rsidRPr="00804C88">
              <w:rPr>
                <w:rFonts w:ascii="Times New Roman" w:hAnsi="Times New Roman" w:cs="Times New Roman"/>
                <w:sz w:val="24"/>
                <w:szCs w:val="24"/>
              </w:rPr>
              <w:t>5</w:t>
            </w:r>
          </w:p>
        </w:tc>
        <w:tc>
          <w:tcPr>
            <w:tcW w:w="3628"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Уличный газопровод, д. Заречье, г. Калуга</w:t>
            </w:r>
          </w:p>
        </w:tc>
        <w:tc>
          <w:tcPr>
            <w:tcW w:w="1984" w:type="dxa"/>
          </w:tcPr>
          <w:p w:rsidR="00804C88" w:rsidRPr="00804C88" w:rsidRDefault="00804C88">
            <w:pPr>
              <w:pStyle w:val="ConsPlusNormal"/>
              <w:jc w:val="right"/>
              <w:rPr>
                <w:rFonts w:ascii="Times New Roman" w:hAnsi="Times New Roman" w:cs="Times New Roman"/>
                <w:sz w:val="24"/>
                <w:szCs w:val="24"/>
              </w:rPr>
            </w:pPr>
            <w:r w:rsidRPr="00804C88">
              <w:rPr>
                <w:rFonts w:ascii="Times New Roman" w:hAnsi="Times New Roman" w:cs="Times New Roman"/>
                <w:sz w:val="24"/>
                <w:szCs w:val="24"/>
              </w:rPr>
              <w:t>1680</w:t>
            </w:r>
          </w:p>
        </w:tc>
        <w:tc>
          <w:tcPr>
            <w:tcW w:w="1701" w:type="dxa"/>
          </w:tcPr>
          <w:p w:rsidR="00804C88" w:rsidRPr="00804C88" w:rsidRDefault="00804C88">
            <w:pPr>
              <w:pStyle w:val="ConsPlusNormal"/>
              <w:rPr>
                <w:rFonts w:ascii="Times New Roman" w:hAnsi="Times New Roman" w:cs="Times New Roman"/>
                <w:sz w:val="24"/>
                <w:szCs w:val="24"/>
              </w:rPr>
            </w:pPr>
            <w:r w:rsidRPr="00804C88">
              <w:rPr>
                <w:rFonts w:ascii="Times New Roman" w:hAnsi="Times New Roman" w:cs="Times New Roman"/>
                <w:sz w:val="24"/>
                <w:szCs w:val="24"/>
              </w:rPr>
              <w:t>2021 - 2028</w:t>
            </w:r>
          </w:p>
        </w:tc>
      </w:tr>
    </w:tbl>
    <w:p w:rsidR="00804C88" w:rsidRPr="00804C88" w:rsidRDefault="00804C88">
      <w:pPr>
        <w:pStyle w:val="ConsPlusNormal"/>
        <w:jc w:val="both"/>
        <w:rPr>
          <w:rFonts w:ascii="Times New Roman" w:hAnsi="Times New Roman" w:cs="Times New Roman"/>
          <w:sz w:val="24"/>
          <w:szCs w:val="24"/>
        </w:rPr>
      </w:pPr>
    </w:p>
    <w:sectPr w:rsidR="00804C88" w:rsidRPr="00804C88" w:rsidSect="00F357D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88"/>
    <w:rsid w:val="00804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524B"/>
  <w15:chartTrackingRefBased/>
  <w15:docId w15:val="{4BCAA1CE-07F3-4F9B-A231-0B193AAA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4C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4C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4C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4C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4C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04C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4C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4C8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09DB28DBD5CF0ABF7EA1973770159C642979CDB88E7B12FBBEAE89822E3F31051C0ED8166D211FCA5883EAD271C439722D7AFF8BABC51D2733829D41f7N" TargetMode="External"/><Relationship Id="rId21" Type="http://schemas.openxmlformats.org/officeDocument/2006/relationships/hyperlink" Target="consultantplus://offline/ref=4B09DB28DBD5CF0ABF7EBF9A211C4B92602A20C2B1897446A0ECA8DEDD7E3964575C5081552E321FC84681EBD047fBN" TargetMode="External"/><Relationship Id="rId42" Type="http://schemas.openxmlformats.org/officeDocument/2006/relationships/hyperlink" Target="consultantplus://offline/ref=4B09DB28DBD5CF0ABF7EA1973770159C642979CDB88E7B12FBBEAE89822E3F31051C0ED8166D211FCA5883E9D171C439722D7AFF8BABC51D2733829D41f7N" TargetMode="External"/><Relationship Id="rId47" Type="http://schemas.openxmlformats.org/officeDocument/2006/relationships/hyperlink" Target="consultantplus://offline/ref=4B09DB28DBD5CF0ABF7EBF9A211C4B92602021C6BB81294CA8B5A4DCDA7166734215048C55292D1DC10CD2AF8777906F287975E18EB5C641fEN" TargetMode="External"/><Relationship Id="rId63" Type="http://schemas.openxmlformats.org/officeDocument/2006/relationships/hyperlink" Target="consultantplus://offline/ref=E74C41813B5AC38E06843491FD7D5306BA17889BB8A3128CD77BD2ABBE39EDA921FB5472BAAA47806E988ACFE75EfDN" TargetMode="External"/><Relationship Id="rId68" Type="http://schemas.openxmlformats.org/officeDocument/2006/relationships/fontTable" Target="fontTable.xml"/><Relationship Id="rId7" Type="http://schemas.openxmlformats.org/officeDocument/2006/relationships/hyperlink" Target="consultantplus://offline/ref=4B09DB28DBD5CF0ABF7EBF9A211C4B92602A20C6B08A7446A0ECA8DEDD7E3964575C5081552E321FC84681EBD047fBN" TargetMode="External"/><Relationship Id="rId2" Type="http://schemas.openxmlformats.org/officeDocument/2006/relationships/settings" Target="settings.xml"/><Relationship Id="rId16" Type="http://schemas.openxmlformats.org/officeDocument/2006/relationships/hyperlink" Target="consultantplus://offline/ref=4B09DB28DBD5CF0ABF7EBF9A211C4B92602A2EC4BB827446A0ECA8DEDD7E3964575C5081552E321FC84681EBD047fBN" TargetMode="External"/><Relationship Id="rId29" Type="http://schemas.openxmlformats.org/officeDocument/2006/relationships/hyperlink" Target="consultantplus://offline/ref=4B09DB28DBD5CF0ABF7EBF9A211C4B92602A20C6B08A7446A0ECA8DEDD7E3964575C5081552E321FC84681EBD047fBN" TargetMode="External"/><Relationship Id="rId11" Type="http://schemas.openxmlformats.org/officeDocument/2006/relationships/hyperlink" Target="consultantplus://offline/ref=4B09DB28DBD5CF0ABF7EBF9A211C4B92602A2EC6B88E7446A0ECA8DEDD7E3964575C5081552E321FC84681EBD047fBN" TargetMode="External"/><Relationship Id="rId24" Type="http://schemas.openxmlformats.org/officeDocument/2006/relationships/hyperlink" Target="consultantplus://offline/ref=4B09DB28DBD5CF0ABF7EA1973770159C642979CDB88A7C17FFB9AE89822E3F31051C0ED8166D211FCA5883EAD171C439722D7AFF8BABC51D2733829D41f7N" TargetMode="External"/><Relationship Id="rId32" Type="http://schemas.openxmlformats.org/officeDocument/2006/relationships/hyperlink" Target="consultantplus://offline/ref=4B09DB28DBD5CF0ABF7EBF9A211C4B92602A20C2B1897446A0ECA8DEDD7E3964575C5081552E321FC84681EBD047fBN" TargetMode="External"/><Relationship Id="rId37" Type="http://schemas.openxmlformats.org/officeDocument/2006/relationships/image" Target="media/image2.wmf"/><Relationship Id="rId40" Type="http://schemas.openxmlformats.org/officeDocument/2006/relationships/hyperlink" Target="consultantplus://offline/ref=4B09DB28DBD5CF0ABF7EA1973770159C642979CDB88E7B12FBBEAE89822E3F31051C0ED8166D211FCA5883E9D271C439722D7AFF8BABC51D2733829D41f7N" TargetMode="External"/><Relationship Id="rId45" Type="http://schemas.openxmlformats.org/officeDocument/2006/relationships/hyperlink" Target="consultantplus://offline/ref=4B09DB28DBD5CF0ABF7EA1973770159C642979CDB88E7B12FBBEAE89822E3F31051C0ED8166D211FCA5883E9D771C439722D7AFF8BABC51D2733829D41f7N" TargetMode="External"/><Relationship Id="rId53" Type="http://schemas.openxmlformats.org/officeDocument/2006/relationships/hyperlink" Target="consultantplus://offline/ref=4B09DB28DBD5CF0ABF7EA1973770159C642979CDB88E7C16FBB8AE89822E3F31051C0ED8166D211FCA5884E8D771C439722D7AFF8BABC51D2733829D41f7N" TargetMode="External"/><Relationship Id="rId58" Type="http://schemas.openxmlformats.org/officeDocument/2006/relationships/hyperlink" Target="consultantplus://offline/ref=4B09DB28DBD5CF0ABF7EA1973770159C642979CDB88E7B12FBBEAE89822E3F31051C0ED8166D211FCA5882EEDB71C439722D7AFF8BABC51D2733829D41f7N" TargetMode="External"/><Relationship Id="rId66" Type="http://schemas.openxmlformats.org/officeDocument/2006/relationships/hyperlink" Target="consultantplus://offline/ref=E74C41813B5AC38E06842A9CEB110D08B91CD69FBCA31DD88C29D4FCE169EBFC73BB0A2BF9E954806C868ACEE2E7366981C81B3C63673DD966237A6556f8N" TargetMode="External"/><Relationship Id="rId5" Type="http://schemas.openxmlformats.org/officeDocument/2006/relationships/hyperlink" Target="consultantplus://offline/ref=4B09DB28DBD5CF0ABF7EBF9A211C4B92602A2EC4BB827446A0ECA8DEDD7E3964455C088A5429274A9B1CD6E6D27D8E69346675FF8E4Bf4N" TargetMode="External"/><Relationship Id="rId61" Type="http://schemas.openxmlformats.org/officeDocument/2006/relationships/hyperlink" Target="consultantplus://offline/ref=4B09DB28DBD5CF0ABF7EA1973770159C642979CDB88E7B12FBBEAE89822E3F31051C0ED8166D211FCA5882EDD371C439722D7AFF8BABC51D2733829D41f7N" TargetMode="External"/><Relationship Id="rId19" Type="http://schemas.openxmlformats.org/officeDocument/2006/relationships/hyperlink" Target="consultantplus://offline/ref=4B09DB28DBD5CF0ABF7EBF9A211C4B92602A2FC9BA8C7446A0ECA8DEDD7E3964575C5081552E321FC84681EBD047fBN" TargetMode="External"/><Relationship Id="rId14" Type="http://schemas.openxmlformats.org/officeDocument/2006/relationships/hyperlink" Target="consultantplus://offline/ref=4B09DB28DBD5CF0ABF7EA1973770159C642979CDB88E7B12FBBEAE89822E3F31051C0ED8166D211FCA5883EBD571C439722D7AFF8BABC51D2733829D41f7N" TargetMode="External"/><Relationship Id="rId22" Type="http://schemas.openxmlformats.org/officeDocument/2006/relationships/hyperlink" Target="consultantplus://offline/ref=4B09DB28DBD5CF0ABF7EBF9A211C4B92602A2EC6B88E7446A0ECA8DEDD7E3964575C5081552E321FC84681EBD047fBN" TargetMode="External"/><Relationship Id="rId27" Type="http://schemas.openxmlformats.org/officeDocument/2006/relationships/hyperlink" Target="consultantplus://offline/ref=4B09DB28DBD5CF0ABF7EA1973770159C642979CDB88E7B12FBBEAE89822E3F31051C0ED8166D211FCA5883EAD671C439722D7AFF8BABC51D2733829D41f7N" TargetMode="External"/><Relationship Id="rId30" Type="http://schemas.openxmlformats.org/officeDocument/2006/relationships/hyperlink" Target="consultantplus://offline/ref=4B09DB28DBD5CF0ABF7EBF9A211C4B92602A2FC9BA8C7446A0ECA8DEDD7E3964575C5081552E321FC84681EBD047fBN" TargetMode="External"/><Relationship Id="rId35" Type="http://schemas.openxmlformats.org/officeDocument/2006/relationships/hyperlink" Target="consultantplus://offline/ref=4B09DB28DBD5CF0ABF7EA1973770159C642979CDB88A7C17FFB9AE89822E3F31051C0ED8166D211FCA5883EAD171C439722D7AFF8BABC51D2733829D41f7N" TargetMode="External"/><Relationship Id="rId43" Type="http://schemas.openxmlformats.org/officeDocument/2006/relationships/hyperlink" Target="consultantplus://offline/ref=4B09DB28DBD5CF0ABF7EBF9A211C4B9267232FC3BD81294CA8B5A4DCDA7166734215048C55292D1FC10CD2AF8777906F287975E18EB5C641fEN" TargetMode="External"/><Relationship Id="rId48" Type="http://schemas.openxmlformats.org/officeDocument/2006/relationships/hyperlink" Target="consultantplus://offline/ref=4B09DB28DBD5CF0ABF7EA1973770159C642979CDB88A7E13FFBEAE89822E3F31051C0ED8046D7913CA5F9DEAD06492683447f9N" TargetMode="External"/><Relationship Id="rId56" Type="http://schemas.openxmlformats.org/officeDocument/2006/relationships/hyperlink" Target="consultantplus://offline/ref=4B09DB28DBD5CF0ABF7EA1973770159C642979CDB88E7B12FBBEAE89822E3F31051C0ED8166D211FCA5882EFD771C439722D7AFF8BABC51D2733829D41f7N" TargetMode="External"/><Relationship Id="rId64" Type="http://schemas.openxmlformats.org/officeDocument/2006/relationships/hyperlink" Target="consultantplus://offline/ref=E74C41813B5AC38E06842A9CEB110D08B91CD69FBCA31DD88C29D4FCE169EBFC73BB0A2BF9E954806C8689C9E0E7366981C81B3C63673DD966237A6556f8N" TargetMode="External"/><Relationship Id="rId69" Type="http://schemas.openxmlformats.org/officeDocument/2006/relationships/theme" Target="theme/theme1.xml"/><Relationship Id="rId8" Type="http://schemas.openxmlformats.org/officeDocument/2006/relationships/hyperlink" Target="consultantplus://offline/ref=4B09DB28DBD5CF0ABF7EBF9A211C4B92602A2FC9BA8C7446A0ECA8DEDD7E3964575C5081552E321FC84681EBD047fBN" TargetMode="External"/><Relationship Id="rId51" Type="http://schemas.openxmlformats.org/officeDocument/2006/relationships/hyperlink" Target="consultantplus://offline/ref=4B09DB28DBD5CF0ABF7EA1973770159C642979CDB88E7B12FBBEAE89822E3F31051C0ED8166D211FCA5883E8DA71C439722D7AFF8BABC51D2733829D41f7N" TargetMode="External"/><Relationship Id="rId3" Type="http://schemas.openxmlformats.org/officeDocument/2006/relationships/webSettings" Target="webSettings.xml"/><Relationship Id="rId12" Type="http://schemas.openxmlformats.org/officeDocument/2006/relationships/hyperlink" Target="consultantplus://offline/ref=4B09DB28DBD5CF0ABF7EBF9A211C4B9262262FC0B88D7446A0ECA8DEDD7E3964455C088D55292C1FCA53D7BA962F9D68316676FD92B7C41D43f8N" TargetMode="External"/><Relationship Id="rId17" Type="http://schemas.openxmlformats.org/officeDocument/2006/relationships/hyperlink" Target="consultantplus://offline/ref=4B09DB28DBD5CF0ABF7EBF9A211C4B92602A20C0B9897446A0ECA8DEDD7E3964575C5081552E321FC84681EBD047fBN" TargetMode="External"/><Relationship Id="rId25" Type="http://schemas.openxmlformats.org/officeDocument/2006/relationships/hyperlink" Target="consultantplus://offline/ref=4B09DB28DBD5CF0ABF7EBF9A211C4B9262262FC0B88D7446A0ECA8DEDD7E3964575C5081552E321FC84681EBD047fBN" TargetMode="External"/><Relationship Id="rId33" Type="http://schemas.openxmlformats.org/officeDocument/2006/relationships/hyperlink" Target="consultantplus://offline/ref=4B09DB28DBD5CF0ABF7EA1973770159C642979CDB88E7B12FBBEAE89822E3F31051C0ED8166D211FCA5883EADA71C439722D7AFF8BABC51D2733829D41f7N" TargetMode="External"/><Relationship Id="rId38" Type="http://schemas.openxmlformats.org/officeDocument/2006/relationships/hyperlink" Target="consultantplus://offline/ref=4B09DB28DBD5CF0ABF7EBF9A211C4B92602522C8BA837446A0ECA8DEDD7E3964455C088D55292D1DCD53D7BA962F9D68316676FD92B7C41D43f8N" TargetMode="External"/><Relationship Id="rId46" Type="http://schemas.openxmlformats.org/officeDocument/2006/relationships/hyperlink" Target="consultantplus://offline/ref=4B09DB28DBD5CF0ABF7EBF9A211C4B92622621C7BB8B7446A0ECA8DEDD7E3964575C5081552E321FC84681EBD047fBN" TargetMode="External"/><Relationship Id="rId59" Type="http://schemas.openxmlformats.org/officeDocument/2006/relationships/image" Target="media/image3.wmf"/><Relationship Id="rId67" Type="http://schemas.openxmlformats.org/officeDocument/2006/relationships/hyperlink" Target="consultantplus://offline/ref=E74C41813B5AC38E06842A9CEB110D08B91CD69FBCA31DD88C29D4FCE169EBFC73BB0A2BF9E954806C8781C8E2E7366981C81B3C63673DD966237A6556f8N" TargetMode="External"/><Relationship Id="rId20" Type="http://schemas.openxmlformats.org/officeDocument/2006/relationships/hyperlink" Target="consultantplus://offline/ref=4B09DB28DBD5CF0ABF7EBF9A211C4B92602A2FC9BA8D7446A0ECA8DEDD7E3964575C5081552E321FC84681EBD047fBN" TargetMode="External"/><Relationship Id="rId41" Type="http://schemas.openxmlformats.org/officeDocument/2006/relationships/hyperlink" Target="consultantplus://offline/ref=4B09DB28DBD5CF0ABF7EA1973770159C642979CDB88E7B12FBBEAE89822E3F31051C0ED8166D211FCA5883E9D071C439722D7AFF8BABC51D2733829D41f7N" TargetMode="External"/><Relationship Id="rId54" Type="http://schemas.openxmlformats.org/officeDocument/2006/relationships/hyperlink" Target="consultantplus://offline/ref=4B09DB28DBD5CF0ABF7EA1973770159C642979CDB88A7C17FFB9AE89822E3F31051C0ED8166D211FCA5883EAD171C439722D7AFF8BABC51D2733829D41f7N" TargetMode="External"/><Relationship Id="rId62" Type="http://schemas.openxmlformats.org/officeDocument/2006/relationships/hyperlink" Target="consultantplus://offline/ref=E74C41813B5AC38E06842A9CEB110D08B91CD69FBCA31DD88C29D4FCE169EBFC73BB0A2BF9E954806C8689C9E6E7366981C81B3C63673DD966237A6556f8N" TargetMode="External"/><Relationship Id="rId1" Type="http://schemas.openxmlformats.org/officeDocument/2006/relationships/styles" Target="styles.xml"/><Relationship Id="rId6" Type="http://schemas.openxmlformats.org/officeDocument/2006/relationships/hyperlink" Target="consultantplus://offline/ref=4B09DB28DBD5CF0ABF7EBF9A211C4B92602A20C0B9897446A0ECA8DEDD7E3964575C5081552E321FC84681EBD047fBN" TargetMode="External"/><Relationship Id="rId15" Type="http://schemas.openxmlformats.org/officeDocument/2006/relationships/hyperlink" Target="consultantplus://offline/ref=4B09DB28DBD5CF0ABF7EA1973770159C642979CDB88E7B12FBBEAE89822E3F31051C0ED8166D211FCA5883EBDB71C439722D7AFF8BABC51D2733829D41f7N" TargetMode="External"/><Relationship Id="rId23" Type="http://schemas.openxmlformats.org/officeDocument/2006/relationships/hyperlink" Target="consultantplus://offline/ref=4B09DB28DBD5CF0ABF7EBF9A211C4B92602B27C0BD8D7446A0ECA8DEDD7E3964575C5081552E321FC84681EBD047fBN" TargetMode="External"/><Relationship Id="rId28" Type="http://schemas.openxmlformats.org/officeDocument/2006/relationships/hyperlink" Target="consultantplus://offline/ref=4B09DB28DBD5CF0ABF7EBF9A211C4B92602A20C0B9897446A0ECA8DEDD7E3964575C5081552E321FC84681EBD047fBN" TargetMode="External"/><Relationship Id="rId36" Type="http://schemas.openxmlformats.org/officeDocument/2006/relationships/image" Target="media/image1.wmf"/><Relationship Id="rId49" Type="http://schemas.openxmlformats.org/officeDocument/2006/relationships/hyperlink" Target="consultantplus://offline/ref=4B09DB28DBD5CF0ABF7EA1973770159C642979CDB88E7B12FBBEAE89822E3F31051C0ED8166D211FCA5883E9D571C439722D7AFF8BABC51D2733829D41f7N" TargetMode="External"/><Relationship Id="rId57" Type="http://schemas.openxmlformats.org/officeDocument/2006/relationships/hyperlink" Target="consultantplus://offline/ref=4B09DB28DBD5CF0ABF7EA1973770159C642979CDB88E7C16FBB8AE89822E3F31051C0ED8166D211FCA5884E8D771C439722D7AFF8BABC51D2733829D41f7N" TargetMode="External"/><Relationship Id="rId10" Type="http://schemas.openxmlformats.org/officeDocument/2006/relationships/hyperlink" Target="consultantplus://offline/ref=4B09DB28DBD5CF0ABF7EBF9A211C4B92602A20C2B1897446A0ECA8DEDD7E3964575C5081552E321FC84681EBD047fBN" TargetMode="External"/><Relationship Id="rId31" Type="http://schemas.openxmlformats.org/officeDocument/2006/relationships/hyperlink" Target="consultantplus://offline/ref=4B09DB28DBD5CF0ABF7EBF9A211C4B92602A2FC9BA8D7446A0ECA8DEDD7E3964575C5081552E321FC84681EBD047fBN" TargetMode="External"/><Relationship Id="rId44" Type="http://schemas.openxmlformats.org/officeDocument/2006/relationships/hyperlink" Target="consultantplus://offline/ref=4B09DB28DBD5CF0ABF7EBF9A211C4B9267232FC3BD81294CA8B5A4DCDA7166734215048C55292D1FC10CD2AF8777906F287975E18EB5C641fEN" TargetMode="External"/><Relationship Id="rId52" Type="http://schemas.openxmlformats.org/officeDocument/2006/relationships/hyperlink" Target="consultantplus://offline/ref=4B09DB28DBD5CF0ABF7EA1973770159C642979CDB88E7B12FBBEAE89822E3F31051C0ED8166D211FCA5883EFD271C439722D7AFF8BABC51D2733829D41f7N" TargetMode="External"/><Relationship Id="rId60" Type="http://schemas.openxmlformats.org/officeDocument/2006/relationships/image" Target="media/image4.wmf"/><Relationship Id="rId65" Type="http://schemas.openxmlformats.org/officeDocument/2006/relationships/hyperlink" Target="consultantplus://offline/ref=E74C41813B5AC38E06842A9CEB110D08B91CD69FBCA31DD88C29D4FCE169EBFC73BB0A2BF9E954806C8689C7E3E7366981C81B3C63673DD966237A6556f8N" TargetMode="External"/><Relationship Id="rId4" Type="http://schemas.openxmlformats.org/officeDocument/2006/relationships/hyperlink" Target="consultantplus://offline/ref=4B09DB28DBD5CF0ABF7EA1973770159C642979CDB88E7B12FBBEAE89822E3F31051C0ED8166D211FCA5883EBD471C439722D7AFF8BABC51D2733829D41f7N" TargetMode="External"/><Relationship Id="rId9" Type="http://schemas.openxmlformats.org/officeDocument/2006/relationships/hyperlink" Target="consultantplus://offline/ref=4B09DB28DBD5CF0ABF7EBF9A211C4B92602A2FC9BA8D7446A0ECA8DEDD7E3964575C5081552E321FC84681EBD047fBN" TargetMode="External"/><Relationship Id="rId13" Type="http://schemas.openxmlformats.org/officeDocument/2006/relationships/hyperlink" Target="consultantplus://offline/ref=4B09DB28DBD5CF0ABF7EA1973770159C642979CDB88E7B18F5BEAE89822E3F31051C0ED8166D211FCA5A85EDD171C439722D7AFF8BABC51D2733829D41f7N" TargetMode="External"/><Relationship Id="rId18" Type="http://schemas.openxmlformats.org/officeDocument/2006/relationships/hyperlink" Target="consultantplus://offline/ref=4B09DB28DBD5CF0ABF7EBF9A211C4B92602A20C6B08A7446A0ECA8DEDD7E3964575C5081552E321FC84681EBD047fBN" TargetMode="External"/><Relationship Id="rId39" Type="http://schemas.openxmlformats.org/officeDocument/2006/relationships/hyperlink" Target="consultantplus://offline/ref=4B09DB28DBD5CF0ABF7EBF9A211C4B92622127C4B981294CA8B5A4DCDA7166734215048C55292D1CC10CD2AF8777906F287975E18EB5C641fEN" TargetMode="External"/><Relationship Id="rId34" Type="http://schemas.openxmlformats.org/officeDocument/2006/relationships/hyperlink" Target="consultantplus://offline/ref=4B09DB28DBD5CF0ABF7EBF9A211C4B92602B27C0BD8D7446A0ECA8DEDD7E3964575C5081552E321FC84681EBD047fBN" TargetMode="External"/><Relationship Id="rId50" Type="http://schemas.openxmlformats.org/officeDocument/2006/relationships/hyperlink" Target="consultantplus://offline/ref=4B09DB28DBD5CF0ABF7EA1973770159C642979CDB88E7B12FBBEAE89822E3F31051C0ED8166D211FCA5883E9DB71C439722D7AFF8BABC51D2733829D41f7N" TargetMode="External"/><Relationship Id="rId55" Type="http://schemas.openxmlformats.org/officeDocument/2006/relationships/hyperlink" Target="consultantplus://offline/ref=4B09DB28DBD5CF0ABF7EA1973770159C642979CDB88A7C17FFB9AE89822E3F31051C0ED8166D211FCA5883EAD171C439722D7AFF8BABC51D2733829D41f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373</Pages>
  <Words>49169</Words>
  <Characters>280269</Characters>
  <Application>Microsoft Office Word</Application>
  <DocSecurity>0</DocSecurity>
  <Lines>2335</Lines>
  <Paragraphs>657</Paragraphs>
  <ScaleCrop>false</ScaleCrop>
  <Company/>
  <LinksUpToDate>false</LinksUpToDate>
  <CharactersWithSpaces>328781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Оксана Александровна</dc:creator>
  <cp:keywords/>
  <dc:description/>
  <cp:lastModifiedBy>Сидорова Оксана Александровна</cp:lastModifiedBy>
  <cp:revision>1</cp:revision>
  <dcterms:created xsi:type="dcterms:W3CDTF">2021-12-07T13:31:00Z</dcterms:created>
  <dcterms:modified xsi:type="dcterms:W3CDTF">2021-12-07T13:40:00Z</dcterms:modified>
</cp:coreProperties>
</file>