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uppressAutoHyphens w:val="true"/>
        <w:bidi w:val="0"/>
        <w:spacing w:lineRule="auto" w:line="240"/>
        <w:ind w:left="851" w:right="0" w:hanging="851"/>
        <w:jc w:val="center"/>
        <w:rPr/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>УТВЕРЖДАЮ:</w:t>
      </w:r>
    </w:p>
    <w:p>
      <w:pPr>
        <w:pStyle w:val="Normal"/>
        <w:ind w:left="4678" w:right="-113" w:hanging="0"/>
        <w:rPr>
          <w:rFonts w:ascii="Times New Roman" w:hAnsi="Times New Roman"/>
        </w:rPr>
      </w:pPr>
      <w:r>
        <w:rPr>
          <w:rFonts w:ascii="Times New Roman" w:hAnsi="Times New Roman"/>
        </w:rPr>
        <w:t>Заместител</w:t>
      </w:r>
      <w:r>
        <w:rPr>
          <w:rFonts w:ascii="Times New Roman" w:hAnsi="Times New Roman"/>
          <w:lang w:val="ru-RU"/>
        </w:rPr>
        <w:t>ь</w:t>
      </w:r>
      <w:r>
        <w:rPr>
          <w:rFonts w:ascii="Times New Roman" w:hAnsi="Times New Roman"/>
        </w:rPr>
        <w:t xml:space="preserve"> главы городского округа города Калуги - начальник управления делами главы городского округа города Калуги         </w:t>
      </w:r>
    </w:p>
    <w:p>
      <w:pPr>
        <w:pStyle w:val="Normal"/>
        <w:widowControl w:val="false"/>
        <w:suppressAutoHyphens w:val="true"/>
        <w:bidi w:val="0"/>
        <w:spacing w:lineRule="auto" w:line="240"/>
        <w:ind w:left="4678" w:right="-113" w:hanging="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Н.В.Новиков</w:t>
      </w:r>
    </w:p>
    <w:p>
      <w:pPr>
        <w:pStyle w:val="Normal"/>
        <w:widowControl w:val="false"/>
        <w:suppressAutoHyphens w:val="true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24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_________________________________ </w:t>
      </w:r>
    </w:p>
    <w:p>
      <w:pPr>
        <w:pStyle w:val="Normal"/>
        <w:widowControl w:val="false"/>
        <w:suppressAutoHyphens w:val="true"/>
        <w:bidi w:val="0"/>
        <w:spacing w:lineRule="auto" w:line="240"/>
        <w:jc w:val="left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«</w:t>
      </w:r>
      <w:r>
        <w:rPr>
          <w:rFonts w:cs="Times New Roman" w:ascii="Times New Roman" w:hAnsi="Times New Roman"/>
          <w:sz w:val="24"/>
          <w:szCs w:val="24"/>
          <w:lang w:val="en-US"/>
        </w:rPr>
        <w:t>______</w:t>
      </w:r>
      <w:r>
        <w:rPr>
          <w:rFonts w:cs="Times New Roman" w:ascii="Times New Roman" w:hAnsi="Times New Roman"/>
          <w:sz w:val="24"/>
          <w:szCs w:val="24"/>
          <w:lang w:val="ru-RU"/>
        </w:rPr>
        <w:t>» _________________________ 202</w:t>
      </w:r>
      <w:r>
        <w:rPr>
          <w:rFonts w:cs="Times New Roman" w:ascii="Times New Roman" w:hAnsi="Times New Roman"/>
          <w:sz w:val="24"/>
          <w:szCs w:val="24"/>
          <w:lang w:val="en-US"/>
        </w:rPr>
        <w:t>6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г.</w:t>
      </w:r>
    </w:p>
    <w:p>
      <w:pPr>
        <w:pStyle w:val="Normal"/>
        <w:widowControl w:val="false"/>
        <w:suppressAutoHyphens w:val="true"/>
        <w:bidi w:val="0"/>
        <w:spacing w:lineRule="auto" w:line="2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3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spacing w:lineRule="auto" w:line="36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ДОКЛАД</w:t>
      </w:r>
    </w:p>
    <w:p>
      <w:pPr>
        <w:pStyle w:val="Normal"/>
        <w:widowControl w:val="false"/>
        <w:suppressAutoHyphens w:val="true"/>
        <w:bidi w:val="0"/>
        <w:spacing w:lineRule="auto" w:line="360"/>
        <w:jc w:val="center"/>
        <w:rPr/>
      </w:pPr>
      <w:r>
        <w:rPr>
          <w:b/>
          <w:bCs/>
        </w:rPr>
        <w:t>ОБ АНТИМОНОПОЛЬНОМ КОМПЛАЕНСЕ В</w:t>
      </w:r>
    </w:p>
    <w:p>
      <w:pPr>
        <w:pStyle w:val="Normal"/>
        <w:widowControl w:val="false"/>
        <w:suppressAutoHyphens w:val="true"/>
        <w:bidi w:val="0"/>
        <w:spacing w:lineRule="auto" w:line="360"/>
        <w:jc w:val="center"/>
        <w:rPr>
          <w:lang w:val="ru-RU"/>
        </w:rPr>
      </w:pPr>
      <w:r>
        <w:rPr>
          <w:b/>
          <w:bCs/>
          <w:lang w:val="ru-RU"/>
        </w:rPr>
        <w:t>УПРАВЛЕНИИ ДЕЛАМИ ГЛАВЫ ГОРОДСКОГО ОКРУГА ГОРОДА КАЛУГИ</w:t>
      </w:r>
    </w:p>
    <w:p>
      <w:pPr>
        <w:pStyle w:val="Normal"/>
        <w:widowControl w:val="false"/>
        <w:suppressAutoHyphens w:val="true"/>
        <w:bidi w:val="0"/>
        <w:spacing w:lineRule="auto" w:line="36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 xml:space="preserve">Приказом </w:t>
      </w:r>
      <w:r>
        <w:rPr>
          <w:rFonts w:cs="Times New Roman" w:ascii="Times New Roman" w:hAnsi="Times New Roman"/>
          <w:sz w:val="24"/>
          <w:szCs w:val="24"/>
          <w:lang w:val="ru-RU"/>
        </w:rPr>
        <w:t>управления от 2</w:t>
      </w:r>
      <w:r>
        <w:rPr>
          <w:rFonts w:cs="Times New Roman" w:ascii="Times New Roman" w:hAnsi="Times New Roman"/>
          <w:sz w:val="24"/>
          <w:szCs w:val="24"/>
          <w:lang w:val="ru-RU"/>
        </w:rPr>
        <w:t>3</w:t>
      </w:r>
      <w:r>
        <w:rPr>
          <w:rFonts w:cs="Times New Roman" w:ascii="Times New Roman" w:hAnsi="Times New Roman"/>
          <w:sz w:val="24"/>
          <w:szCs w:val="24"/>
          <w:lang w:val="ru-RU"/>
        </w:rPr>
        <w:t>.01.2026 №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1 о/д </w:t>
      </w:r>
      <w:r>
        <w:rPr>
          <w:rFonts w:cs="Times New Roman" w:ascii="Times New Roman" w:hAnsi="Times New Roman"/>
          <w:sz w:val="24"/>
          <w:szCs w:val="24"/>
          <w:lang w:val="ru-RU"/>
        </w:rPr>
        <w:t>обя</w:t>
      </w:r>
      <w:r>
        <w:rPr>
          <w:rFonts w:cs="Times New Roman" w:ascii="Times New Roman" w:hAnsi="Times New Roman"/>
          <w:sz w:val="24"/>
          <w:szCs w:val="24"/>
        </w:rPr>
        <w:t xml:space="preserve">занности по организации системы внутреннего обеспечения соответствия требованиям антимонопольного законодательства (антимонопольной комплаенс-системы), её функционированию и поддержанию, внедрению мер по соблюдению антимонопольного законодательства в </w:t>
      </w:r>
      <w:r>
        <w:rPr>
          <w:rFonts w:eastAsia="Times New Roman" w:cs="Times New Roman" w:ascii="Times New Roman" w:hAnsi="Times New Roman"/>
          <w:color w:val="00000A"/>
          <w:sz w:val="24"/>
          <w:szCs w:val="24"/>
          <w:lang w:val="ru-RU" w:eastAsia="ru-RU" w:bidi="ar-SA"/>
        </w:rPr>
        <w:t>управлении делами главы городского округа города Калуги (далее - Управление)</w:t>
      </w:r>
      <w:r>
        <w:rPr>
          <w:rFonts w:cs="Times New Roman" w:ascii="Times New Roman" w:hAnsi="Times New Roman"/>
          <w:sz w:val="24"/>
          <w:szCs w:val="24"/>
        </w:rPr>
        <w:t>, их совершенствованию, выявлению и предотвращение нарушений в данной сфере возложены на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 отдел финансово-хозяйственного обеспечения комитета по финансово-хозяйственному обеспечению управления делами главы городского округа города Калуги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В целях совершенствования  антимонопольной комплаенс-системы по выявлению и предотвращению нарушений в сфере антимонопольного законодательства Управлением проведены следующие мероприятия.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 xml:space="preserve">1. </w:t>
      </w:r>
      <w:r>
        <w:rPr>
          <w:rFonts w:cs="Times New Roman" w:ascii="Times New Roman" w:hAnsi="Times New Roman"/>
          <w:color w:val="000000"/>
          <w:sz w:val="24"/>
          <w:szCs w:val="24"/>
        </w:rPr>
        <w:t>Надлежащее исполнение требований законодательства Российской Федерации и недопущение неправомерных действий являются приоритетами деятельности. Управление принимает все возможные меры для предотвращения неправомерных действий со стороны сотрудников Управления.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 xml:space="preserve">2. </w:t>
      </w:r>
      <w:r>
        <w:rPr>
          <w:rFonts w:cs="Times New Roman" w:ascii="Times New Roman" w:hAnsi="Times New Roman"/>
          <w:sz w:val="24"/>
          <w:szCs w:val="24"/>
        </w:rPr>
        <w:t xml:space="preserve">Приказом Управления </w:t>
      </w:r>
      <w:r>
        <w:rPr>
          <w:rFonts w:cs="Times New Roman" w:ascii="Times New Roman" w:hAnsi="Times New Roman"/>
          <w:sz w:val="24"/>
          <w:szCs w:val="24"/>
          <w:lang w:val="ru-RU"/>
        </w:rPr>
        <w:t>от 2</w:t>
      </w:r>
      <w:r>
        <w:rPr>
          <w:rFonts w:cs="Times New Roman" w:ascii="Times New Roman" w:hAnsi="Times New Roman"/>
          <w:sz w:val="24"/>
          <w:szCs w:val="24"/>
          <w:lang w:val="ru-RU"/>
        </w:rPr>
        <w:t>3</w:t>
      </w:r>
      <w:r>
        <w:rPr>
          <w:rFonts w:cs="Times New Roman" w:ascii="Times New Roman" w:hAnsi="Times New Roman"/>
          <w:sz w:val="24"/>
          <w:szCs w:val="24"/>
          <w:lang w:val="ru-RU"/>
        </w:rPr>
        <w:t>.01.2026 №</w:t>
      </w:r>
      <w:r>
        <w:rPr>
          <w:rFonts w:cs="Times New Roman" w:ascii="Times New Roman" w:hAnsi="Times New Roman"/>
          <w:sz w:val="24"/>
          <w:szCs w:val="24"/>
          <w:lang w:val="ru-RU"/>
        </w:rPr>
        <w:t>1 о/д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определено, что политика </w:t>
      </w:r>
      <w:r>
        <w:rPr>
          <w:rFonts w:ascii="Times New Roman" w:hAnsi="Times New Roman"/>
          <w:color w:val="000000"/>
          <w:sz w:val="24"/>
          <w:szCs w:val="24"/>
        </w:rPr>
        <w:t xml:space="preserve">применяется в отношении всех сотрудников.  </w:t>
      </w:r>
    </w:p>
    <w:p>
      <w:pPr>
        <w:pStyle w:val="ListParagraph"/>
        <w:widowControl w:val="false"/>
        <w:tabs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3.  </w:t>
      </w:r>
      <w:r>
        <w:rPr>
          <w:rFonts w:ascii="Times New Roman" w:hAnsi="Times New Roman"/>
          <w:sz w:val="24"/>
          <w:szCs w:val="24"/>
          <w:lang w:val="ru-RU"/>
        </w:rPr>
        <w:t>В целях реализации анти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монопольной политики Управления в части формирования у сотрудников необходимых знаний и навыков соблюдения положений антимонопольного законодательства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антимонопольного законодательства проходят тестирование по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программам «Антикоррупционные механизмы на государственной гражданской службе» и подобные им.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>
      <w:pPr>
        <w:pStyle w:val="ListParagraph"/>
        <w:widowControl w:val="false"/>
        <w:tabs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4.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 целях выявления, оценки и регулирования рисков нарушения Управлением антимонопольного законодательства ежеквартально проводится мониторинг заключенных контрактов и анализ сведений о муниципальных служащих Управления, участвующих в закупках товаров, работ и услуг, на наличие родственных связей с выгодоприобретателем.</w:t>
      </w:r>
    </w:p>
    <w:p>
      <w:pPr>
        <w:pStyle w:val="ListParagraph"/>
        <w:widowControl w:val="false"/>
        <w:tabs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Нарушений антимонопольного законодательства не выявлено.  </w:t>
      </w:r>
    </w:p>
    <w:p>
      <w:pPr>
        <w:pStyle w:val="ListParagraph"/>
        <w:widowControl w:val="false"/>
        <w:tabs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/>
      </w:pPr>
      <w:r>
        <w:rPr>
          <w:rFonts w:ascii="Times New Roman" w:hAnsi="Times New Roman"/>
          <w:sz w:val="24"/>
          <w:szCs w:val="24"/>
          <w:lang w:val="ru-RU"/>
        </w:rPr>
        <w:tab/>
        <w:t>5. Выводы и рекомендации.</w:t>
      </w:r>
    </w:p>
    <w:p>
      <w:pPr>
        <w:pStyle w:val="ListParagraph"/>
        <w:widowControl w:val="false"/>
        <w:tabs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/>
      </w:pPr>
      <w:r>
        <w:rPr>
          <w:rFonts w:ascii="Times New Roman" w:hAnsi="Times New Roman"/>
          <w:sz w:val="24"/>
          <w:szCs w:val="24"/>
          <w:lang w:val="ru-RU"/>
        </w:rPr>
        <w:tab/>
        <w:t>При формировании перечня комплаенс-рисков необходимо учесть особенности направления деятельности Управления, в котором может быть совершено нарушение антимонопольного законодательства и правовые механизмы, реализуя которые возможно снизить риски нарушения антимонопольного законодательства.</w:t>
      </w:r>
    </w:p>
    <w:p>
      <w:pPr>
        <w:pStyle w:val="ListParagraph"/>
        <w:widowControl w:val="false"/>
        <w:tabs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widowControl w:val="false"/>
        <w:tabs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/>
      </w:pPr>
      <w:r>
        <w:rPr/>
      </w:r>
    </w:p>
    <w:sectPr>
      <w:type w:val="nextPage"/>
      <w:pgSz w:w="12240" w:h="15840"/>
      <w:pgMar w:left="1701" w:right="89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0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2">
    <w:name w:val="Heading 2"/>
    <w:basedOn w:val="Normal"/>
    <w:qFormat/>
    <w:pPr>
      <w:keepNext w:val="true"/>
      <w:keepLines/>
      <w:suppressAutoHyphens w:val="false"/>
      <w:spacing w:lineRule="atLeast" w:line="240" w:before="200" w:after="0"/>
      <w:ind w:left="0" w:right="0" w:firstLine="709"/>
      <w:jc w:val="both"/>
      <w:outlineLvl w:val="1"/>
    </w:pPr>
    <w:rPr>
      <w:rFonts w:ascii="Cambria" w:hAnsi="Cambria" w:eastAsia="SimSun" w:cs="Mangal"/>
      <w:b/>
      <w:bCs/>
      <w:color w:val="4F81BD"/>
      <w:szCs w:val="26"/>
      <w:lang w:eastAsia="ru-RU"/>
    </w:rPr>
  </w:style>
  <w:style w:type="paragraph" w:styleId="9">
    <w:name w:val="Heading 9"/>
    <w:basedOn w:val="Normal"/>
    <w:next w:val="Style14"/>
    <w:qFormat/>
    <w:pPr>
      <w:keepNext w:val="true"/>
      <w:numPr>
        <w:ilvl w:val="8"/>
        <w:numId w:val="1"/>
      </w:numPr>
      <w:tabs>
        <w:tab w:val="left" w:pos="0" w:leader="none"/>
      </w:tabs>
      <w:jc w:val="center"/>
      <w:outlineLvl w:val="8"/>
    </w:pPr>
    <w:rPr>
      <w:b/>
      <w:i/>
      <w:sz w:val="20"/>
      <w:szCs w:val="20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Body Text"/>
    <w:basedOn w:val="Normal"/>
    <w:pPr>
      <w:spacing w:lineRule="auto" w:line="288" w:before="0" w:after="140"/>
    </w:pPr>
    <w:rPr/>
  </w:style>
  <w:style w:type="paragraph" w:styleId="Style14">
    <w:name w:val="List"/>
    <w:basedOn w:val="Style13"/>
    <w:pPr/>
    <w:rPr>
      <w:rFonts w:cs="Mang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Style17">
    <w:name w:val="Title"/>
    <w:basedOn w:val="Normal"/>
    <w:qFormat/>
    <w:pPr>
      <w:jc w:val="center"/>
    </w:pPr>
    <w:rPr>
      <w:b/>
      <w:sz w:val="26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left="0" w:right="0" w:firstLine="709"/>
      <w:jc w:val="both"/>
    </w:pPr>
    <w:rPr>
      <w:rFonts w:ascii="Arial" w:hAnsi="Arial" w:eastAsia="Times New Roman" w:cs="Arial"/>
      <w:color w:val="00000A"/>
      <w:kern w:val="0"/>
      <w:sz w:val="26"/>
      <w:szCs w:val="20"/>
      <w:lang w:val="ru-RU" w:eastAsia="ru-RU" w:bidi="ar-SA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321</TotalTime>
  <Application>LibreOffice/6.1.0.3$Windows_X86_64 LibreOffice_project/efb621ed25068d70781dc026f7e9c5187a4decd1</Application>
  <Pages>2</Pages>
  <Words>268</Words>
  <Characters>2243</Characters>
  <CharactersWithSpaces>2832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ru-RU</dc:language>
  <cp:lastModifiedBy/>
  <cp:lastPrinted>2024-02-12T10:23:06Z</cp:lastPrinted>
  <dcterms:modified xsi:type="dcterms:W3CDTF">2026-01-29T09:19:14Z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