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6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sz w:val="60"/>
          <w:szCs w:val="24"/>
        </w:rPr>
      </w:pPr>
      <w:r>
        <w:rPr>
          <w:rFonts w:eastAsia="Calibri"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О наименовании улицы в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г.Калуге</w:t>
      </w:r>
    </w:p>
    <w:p>
      <w:pPr>
        <w:pStyle w:val="Normal"/>
        <w:spacing w:lineRule="auto" w:line="240"/>
        <w:ind w:right="496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пункта 32 части 1 статьи 24 Устава муниципального образования «Город Калуга»,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в муниципальном образовании «Город Калуга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» от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27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.0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3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.2025 №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2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Городская Дума города Калуги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                                                                      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51_2124770575"/>
      <w:bookmarkStart w:id="2" w:name="__DdeLink__481_1563202581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Присвоить участку улично-дорожной сети, расположенному в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Российской Федерации, Калужской области, г.о. «Город Калуга», г.Калуга,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наименовани</w:t>
      </w:r>
      <w:bookmarkEnd w:id="0"/>
      <w:bookmarkEnd w:id="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е:                </w:t>
      </w:r>
      <w:bookmarkStart w:id="3" w:name="__DdeLink__8609_637134180"/>
      <w:bookmarkEnd w:id="3"/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ул.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Адмирала Сенявина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(приложение).</w:t>
      </w:r>
      <w:bookmarkEnd w:id="1"/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</w:t>
        <w:br/>
        <w:t>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(Борсук В.В.).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самоуправления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Ю.Е.Моисеев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>Городской Думы города Калуги</w:t>
      </w:r>
    </w:p>
    <w:p>
      <w:pPr>
        <w:pStyle w:val="Normal"/>
        <w:spacing w:lineRule="auto" w:line="240"/>
        <w:rPr>
          <w:sz w:val="24"/>
          <w:szCs w:val="24"/>
        </w:rPr>
      </w:pPr>
      <w:bookmarkStart w:id="4" w:name="__DdeLink__49_4083006442"/>
      <w:bookmarkStart w:id="5" w:name="__DdeLink__1090_77140102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4"/>
      <w:bookmarkEnd w:id="5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LibreOffice/7.3.4.2$Windows_X86_64 LibreOffice_project/728fec16bd5f605073805c3c9e7c4212a0120dc5</Application>
  <AppVersion>15.0000</AppVersion>
  <Pages>1</Pages>
  <Words>141</Words>
  <Characters>1006</Characters>
  <CharactersWithSpaces>1382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2025-04-03T14:55:57Z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