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ind w:firstLine="708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Информация к отчету об итогах реализации </w:t>
      </w:r>
      <w:r>
        <w:rPr>
          <w:rFonts w:eastAsia="Andale Sans UI" w:ascii="Times New Roman" w:hAnsi="Times New Roman"/>
          <w:b/>
          <w:lang w:val="ru-RU"/>
        </w:rPr>
        <w:t>Муниципальной программы муниципального образования «Город Калуга» «Межведомственная программа по профилактике социального сиротства, семейного неблагополучия, охране и защите прав несовершеннолетних в муниципальном образовании «Город Калуга»</w:t>
      </w:r>
    </w:p>
    <w:p>
      <w:pPr>
        <w:pStyle w:val="Standard"/>
        <w:ind w:firstLine="708"/>
        <w:jc w:val="center"/>
        <w:rPr>
          <w:rFonts w:ascii="Times New Roman" w:hAnsi="Times New Roman"/>
          <w:lang w:val="ru-RU"/>
        </w:rPr>
      </w:pPr>
      <w:r>
        <w:rPr>
          <w:rFonts w:eastAsia="Andale Sans UI" w:ascii="Times New Roman" w:hAnsi="Times New Roman"/>
          <w:b/>
          <w:lang w:val="ru-RU"/>
        </w:rPr>
        <w:t xml:space="preserve">за </w:t>
      </w:r>
      <w:r>
        <w:rPr>
          <w:rFonts w:eastAsia="Andale Sans UI" w:ascii="Times New Roman" w:hAnsi="Times New Roman"/>
          <w:b/>
          <w:lang w:val="ru-RU"/>
        </w:rPr>
        <w:t>2</w:t>
      </w:r>
      <w:r>
        <w:rPr>
          <w:rFonts w:eastAsia="Andale Sans UI" w:ascii="Times New Roman" w:hAnsi="Times New Roman"/>
          <w:b/>
          <w:lang w:val="ru-RU"/>
        </w:rPr>
        <w:t xml:space="preserve"> квартал 2023 года.</w:t>
      </w:r>
    </w:p>
    <w:p>
      <w:pPr>
        <w:pStyle w:val="Standard"/>
        <w:ind w:firstLine="708"/>
        <w:jc w:val="center"/>
        <w:rPr>
          <w:rFonts w:ascii="Times New Roman" w:hAnsi="Times New Roman" w:eastAsia="Andale Sans UI"/>
          <w:b/>
          <w:b/>
          <w:lang w:val="ru-RU"/>
        </w:rPr>
      </w:pPr>
      <w:r>
        <w:rPr>
          <w:rFonts w:eastAsia="Andale Sans UI" w:ascii="Times New Roman" w:hAnsi="Times New Roman"/>
          <w:b/>
          <w:lang w:val="ru-RU"/>
        </w:rPr>
      </w:r>
    </w:p>
    <w:p>
      <w:pPr>
        <w:pStyle w:val="Standard"/>
        <w:widowControl w:val="false"/>
        <w:ind w:firstLine="708"/>
        <w:jc w:val="both"/>
        <w:rPr>
          <w:rFonts w:ascii="Times New Roman" w:hAnsi="Times New Roman"/>
          <w:lang w:val="ru-RU"/>
        </w:rPr>
      </w:pPr>
      <w:r>
        <w:rPr>
          <w:rFonts w:eastAsia="Andale Sans UI" w:ascii="Times New Roman" w:hAnsi="Times New Roman"/>
          <w:lang w:val="ru-RU"/>
        </w:rPr>
        <w:t xml:space="preserve">Муниципальная программа муниципального образования «Город Калуга» «Межведомственная программа по профилактике социального сиротства, семейного неблагополучия, охране и защите прав несовершеннолетних в муниципальном образовании «Город Калуга» (далее – Программа) разработана в соответствии с Постановлением Городской Управы города Калуги от 02.08.2013 № 220-п «Об утверждении положения о порядке принятия решения о разработке муниципальных программ муниципального образования «Город Калуга», их формирования, реализации и проведения оценки эффективности реализации». </w:t>
        <w:tab/>
        <w:t xml:space="preserve"> </w:t>
        <w:tab/>
        <w:tab/>
        <w:t xml:space="preserve"> Контроль за исполнением мероприятий в рамках Программы, утвержденной постановлением Городской Управы города Калуги от 19.02.2020 №52-п, возложен на отдел по охране прав несовершеннолетних, недееспособных и патронажу города Калуги.</w:t>
      </w:r>
    </w:p>
    <w:p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Важным направлением работы в рамках Программы является создание системы комплексного сопровождения неблагополучной семьи.</w:t>
      </w:r>
    </w:p>
    <w:p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Предложенные в Муниципальной программе меры носят не только социально-экономический характер, но и учитывают психолого-педагогические и медицинские аспекты проблемы социального неблагополучия детей и семей.</w:t>
      </w:r>
    </w:p>
    <w:p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Муниципальная программа основывается на анализе ситуации с семейным неблагополучием, положением детей-сирот и детей, оставшихся без попечения родителей, и причин, приводящих к этим социальным явлениям.</w:t>
      </w:r>
    </w:p>
    <w:p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Муниципальная программа предусматривает активизацию мер по укреплению института семьи через осуществление просветительских и общепрофилактических мероприятий, направленных, в первую очередь, на формирование семейных ценностей, вовлечение гражданского сообщества в обеспечение права ребенка жить и воспитываться в семье.</w:t>
      </w:r>
    </w:p>
    <w:p>
      <w:pPr>
        <w:pStyle w:val="Standard"/>
        <w:widowControl w:val="false"/>
        <w:ind w:firstLine="708"/>
        <w:jc w:val="both"/>
        <w:rPr>
          <w:rFonts w:ascii="Times New Roman" w:hAnsi="Times New Roman" w:eastAsia="Andale Sans UI"/>
          <w:lang w:val="ru-RU"/>
        </w:rPr>
      </w:pPr>
      <w:r>
        <w:rPr>
          <w:rFonts w:eastAsia="Andale Sans UI" w:ascii="Times New Roman" w:hAnsi="Times New Roman"/>
          <w:lang w:val="ru-RU"/>
        </w:rPr>
        <w:t>Основной целью реализации Программы является формирование единой политики преодоления социального сиротства через создание системы профилактики детского и семейного неблагополучия, обеспечение приоритета семейных форм жизнеустройства детей-сирот и детей, оставшихся без попечения родителей, реализацию защиты их прав и социальной адаптации.</w:t>
      </w:r>
    </w:p>
    <w:p>
      <w:pPr>
        <w:pStyle w:val="Standard"/>
        <w:widowControl w:val="false"/>
        <w:ind w:firstLine="708"/>
        <w:jc w:val="both"/>
        <w:rPr>
          <w:rFonts w:ascii="Times New Roman" w:hAnsi="Times New Roman"/>
          <w:lang w:val="ru-RU"/>
        </w:rPr>
      </w:pPr>
      <w:r>
        <w:rPr>
          <w:rFonts w:eastAsia="Andale Sans UI" w:ascii="Times New Roman" w:hAnsi="Times New Roman"/>
          <w:lang w:val="ru-RU"/>
        </w:rPr>
        <w:t>К ключевым задачам</w:t>
      </w:r>
      <w:r>
        <w:rPr>
          <w:rFonts w:ascii="Times New Roman" w:hAnsi="Times New Roman"/>
          <w:lang w:val="ru-RU"/>
        </w:rPr>
        <w:t xml:space="preserve"> в рамках исполнения </w:t>
      </w:r>
      <w:r>
        <w:rPr>
          <w:rFonts w:eastAsia="Andale Sans UI" w:ascii="Times New Roman" w:hAnsi="Times New Roman"/>
          <w:lang w:val="ru-RU"/>
        </w:rPr>
        <w:t>Программы относятся</w:t>
        <w:tab/>
      </w:r>
    </w:p>
    <w:p>
      <w:pPr>
        <w:pStyle w:val="Standard"/>
        <w:widowControl w:val="false"/>
        <w:ind w:firstLine="708"/>
        <w:jc w:val="both"/>
        <w:rPr>
          <w:rFonts w:ascii="Times New Roman" w:hAnsi="Times New Roman" w:eastAsia="Andale Sans UI"/>
          <w:lang w:val="ru-RU"/>
        </w:rPr>
      </w:pPr>
      <w:r>
        <w:rPr>
          <w:rFonts w:eastAsia="Andale Sans UI" w:ascii="Times New Roman" w:hAnsi="Times New Roman"/>
          <w:lang w:val="ru-RU"/>
        </w:rPr>
        <w:t>- обеспечение социальной стабильности и безопасности детства;</w:t>
      </w:r>
    </w:p>
    <w:p>
      <w:pPr>
        <w:pStyle w:val="Standard"/>
        <w:widowControl w:val="false"/>
        <w:ind w:firstLine="708"/>
        <w:jc w:val="both"/>
        <w:rPr>
          <w:rFonts w:ascii="Times New Roman" w:hAnsi="Times New Roman" w:eastAsia="Andale Sans UI"/>
          <w:lang w:val="ru-RU"/>
        </w:rPr>
      </w:pPr>
      <w:r>
        <w:rPr>
          <w:rFonts w:eastAsia="Andale Sans UI" w:ascii="Times New Roman" w:hAnsi="Times New Roman"/>
          <w:lang w:val="ru-RU"/>
        </w:rPr>
        <w:t>- укрепление института семьи, вовлечение населения в решение проблем профилактики социального сиротства, формирование в обществе семейных ценностей, повышение престижности труда замещающих родителей;</w:t>
      </w:r>
    </w:p>
    <w:p>
      <w:pPr>
        <w:pStyle w:val="Standard"/>
        <w:widowControl w:val="false"/>
        <w:ind w:firstLine="708"/>
        <w:jc w:val="both"/>
        <w:rPr>
          <w:rFonts w:ascii="Times New Roman" w:hAnsi="Times New Roman" w:eastAsia="Andale Sans UI"/>
          <w:lang w:val="ru-RU"/>
        </w:rPr>
      </w:pPr>
      <w:r>
        <w:rPr>
          <w:rFonts w:eastAsia="Andale Sans UI" w:ascii="Times New Roman" w:hAnsi="Times New Roman"/>
          <w:lang w:val="ru-RU"/>
        </w:rPr>
        <w:t>- профилактика отказов от детей среди усыновителей, опекунов, приемных родителей;</w:t>
      </w:r>
    </w:p>
    <w:p>
      <w:pPr>
        <w:pStyle w:val="Textbody"/>
        <w:spacing w:lineRule="auto" w:line="240" w:before="0" w:after="0"/>
        <w:ind w:firstLine="709"/>
        <w:jc w:val="both"/>
        <w:rPr>
          <w:rFonts w:ascii="Times New Roman" w:hAnsi="Times New Roman" w:eastAsia="Andale Sans UI"/>
          <w:lang w:val="ru-RU"/>
        </w:rPr>
      </w:pPr>
      <w:r>
        <w:rPr>
          <w:rFonts w:eastAsia="Andale Sans UI" w:ascii="Times New Roman" w:hAnsi="Times New Roman"/>
          <w:lang w:val="ru-RU"/>
        </w:rPr>
        <w:t>- создание системы профилактики детского и семейного неблагополучия и реабилитации неблагополучных семей.</w:t>
      </w:r>
    </w:p>
    <w:p>
      <w:pPr>
        <w:sectPr>
          <w:type w:val="nextPage"/>
          <w:pgSz w:w="12240" w:h="15840"/>
          <w:pgMar w:left="1701" w:right="709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Standard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Основные результаты данной Программы позволят проанализировать, выявить и оценить ситуацию с сиротством на территории МО городского округа «Город Калуга», а также состояние профилактической работы, направленной на обеспечение детского и семейного благополучия.</w:t>
      </w:r>
    </w:p>
    <w:p>
      <w:pPr>
        <w:pStyle w:val="Standard"/>
        <w:ind w:firstLine="709"/>
        <w:jc w:val="both"/>
        <w:rPr>
          <w:rFonts w:ascii="Times New Roman" w:hAnsi="Times New Roman"/>
          <w:b/>
          <w:b/>
          <w:bCs/>
          <w:shd w:fill="FFFFFF" w:val="clear"/>
          <w:lang w:val="ru-RU"/>
        </w:rPr>
      </w:pPr>
      <w:r>
        <w:rPr>
          <w:rFonts w:ascii="Times New Roman" w:hAnsi="Times New Roman"/>
          <w:b/>
          <w:bCs/>
          <w:shd w:fill="FFFFFF" w:val="clear"/>
          <w:lang w:val="ru-RU"/>
        </w:rPr>
      </w:r>
    </w:p>
    <w:p>
      <w:pPr>
        <w:pStyle w:val="Standard"/>
        <w:ind w:firstLine="709"/>
        <w:jc w:val="both"/>
        <w:rPr>
          <w:b/>
          <w:b/>
          <w:bCs/>
          <w:sz w:val="26"/>
          <w:szCs w:val="26"/>
          <w:shd w:fill="FFFFFF" w:val="clear"/>
          <w:lang w:val="ru-RU"/>
        </w:rPr>
      </w:pPr>
      <w:r>
        <w:rPr>
          <w:b/>
          <w:bCs/>
          <w:sz w:val="26"/>
          <w:szCs w:val="26"/>
          <w:shd w:fill="FFFFFF" w:val="clear"/>
          <w:lang w:val="ru-RU"/>
        </w:rPr>
      </w:r>
    </w:p>
    <w:p>
      <w:pPr>
        <w:pStyle w:val="Standard"/>
        <w:ind w:firstLine="709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Исполнение мероприятий программы</w:t>
      </w:r>
    </w:p>
    <w:p>
      <w:pPr>
        <w:pStyle w:val="Standard"/>
        <w:ind w:firstLine="709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Standard"/>
        <w:rPr>
          <w:sz w:val="26"/>
          <w:szCs w:val="26"/>
        </w:rPr>
      </w:pPr>
      <w:r>
        <w:rPr>
          <w:sz w:val="26"/>
          <w:szCs w:val="26"/>
        </w:rPr>
        <w:br/>
      </w:r>
    </w:p>
    <w:tbl>
      <w:tblPr>
        <w:tblW w:w="14283" w:type="dxa"/>
        <w:jc w:val="left"/>
        <w:tblInd w:w="0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5"/>
        <w:gridCol w:w="3721"/>
        <w:gridCol w:w="1781"/>
        <w:gridCol w:w="1864"/>
        <w:gridCol w:w="6352"/>
      </w:tblGrid>
      <w:tr>
        <w:trPr>
          <w:trHeight w:val="556" w:hRule="atLeast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2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п/п</w:t>
            </w:r>
          </w:p>
        </w:tc>
        <w:tc>
          <w:tcPr>
            <w:tcW w:w="3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280" w:after="28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индикатора (показателя)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280" w:after="28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pStyle w:val="Standard"/>
              <w:widowControl w:val="false"/>
              <w:spacing w:lineRule="atLeast" w:line="0" w:before="278" w:after="278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Планируемый</w:t>
            </w:r>
          </w:p>
          <w:p>
            <w:pPr>
              <w:pStyle w:val="Standard"/>
              <w:widowControl w:val="false"/>
              <w:spacing w:lineRule="atLeast" w:line="0" w:before="278" w:after="278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показатель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280" w:after="28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2023</w:t>
            </w:r>
          </w:p>
          <w:p>
            <w:pPr>
              <w:pStyle w:val="Standard"/>
              <w:widowControl w:val="false"/>
              <w:spacing w:before="280" w:after="28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фактический</w:t>
            </w:r>
          </w:p>
          <w:p>
            <w:pPr>
              <w:pStyle w:val="Standard"/>
              <w:widowControl w:val="false"/>
              <w:spacing w:before="280" w:after="280"/>
              <w:jc w:val="center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2</w:t>
            </w:r>
            <w:r>
              <w:rPr>
                <w:rFonts w:ascii="Times New Roman" w:hAnsi="Times New Roman"/>
                <w:b/>
                <w:bCs/>
                <w:lang w:val="ru-RU"/>
              </w:rPr>
              <w:t xml:space="preserve"> кв.</w:t>
            </w:r>
          </w:p>
        </w:tc>
        <w:tc>
          <w:tcPr>
            <w:tcW w:w="6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280" w:after="28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Расшифровка</w:t>
            </w:r>
          </w:p>
        </w:tc>
      </w:tr>
      <w:tr>
        <w:trPr>
          <w:trHeight w:val="299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Общий объем численности родителей, участвующих в просветительских программах и проектах, мероприятиях по поддержанию и восстановлению способности семьи самостоятельно решать свои проблемы и полноценно функционировать в социальной среде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300 </w:t>
            </w: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67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чел.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Проект «Шаг вперед», реализуемый в МБДОУ для родителей детей от 0 до 3 лет: приняли участие </w:t>
            </w:r>
            <w:r>
              <w:rPr>
                <w:rFonts w:ascii="Times New Roman" w:hAnsi="Times New Roman"/>
                <w:lang w:val="ru-RU"/>
              </w:rPr>
              <w:t>55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родителей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Практико-ориентированный семинар на тему:</w:t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*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«</w:t>
            </w:r>
            <w:r>
              <w:rPr>
                <w:rStyle w:val="Strong"/>
                <w:rFonts w:cs="Times New Roman" w:ascii="Times New Roman" w:hAnsi="Times New Roman"/>
                <w:b w:val="false"/>
                <w:color w:val="2C2D2E"/>
                <w:sz w:val="24"/>
                <w:szCs w:val="24"/>
                <w:shd w:fill="FFFFFF" w:val="clear"/>
                <w:lang w:val="ru-RU"/>
              </w:rPr>
              <w:t>Психолого-педагогическая диагностика и сопровождение процесса адаптации детей-мигрантов в образовательном учреждении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»</w:t>
            </w:r>
            <w:r>
              <w:rPr>
                <w:rFonts w:eastAsia="Times New Roman" w:cs="Times New Roman" w:ascii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приняли участия </w:t>
            </w:r>
            <w:r>
              <w:rPr>
                <w:rFonts w:ascii="Times New Roman" w:hAnsi="Times New Roman"/>
                <w:lang w:val="ru-RU"/>
              </w:rPr>
              <w:t>12</w:t>
            </w:r>
            <w:r>
              <w:rPr>
                <w:rFonts w:ascii="Times New Roman" w:hAnsi="Times New Roman"/>
                <w:lang w:val="ru-RU"/>
              </w:rPr>
              <w:t xml:space="preserve"> человек.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Удельный вес семей, получивших качественные социально-психолого-медико-педагогические услуги, направленные на выход семьи из кризиса, снижение рисков социально сиротства, от общего количества семей, прошедших через КДН и ЗП, признанных находящимися в социально опасном положении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15 %</w:t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%</w:t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 </w:t>
            </w:r>
            <w:r>
              <w:rPr>
                <w:rFonts w:ascii="Times New Roman" w:hAnsi="Times New Roman"/>
                <w:lang w:val="ru-RU"/>
              </w:rPr>
              <w:t>2 квартал</w:t>
            </w:r>
            <w:r>
              <w:rPr>
                <w:rFonts w:ascii="Times New Roman" w:hAnsi="Times New Roman"/>
                <w:lang w:val="ru-RU"/>
              </w:rPr>
              <w:t xml:space="preserve"> 2023</w:t>
            </w:r>
            <w:bookmarkStart w:id="0" w:name="_GoBack"/>
            <w:bookmarkEnd w:id="0"/>
            <w:r>
              <w:rPr>
                <w:rFonts w:ascii="Times New Roman" w:hAnsi="Times New Roman"/>
                <w:lang w:val="ru-RU"/>
              </w:rPr>
              <w:t xml:space="preserve"> г. на заседании КДН и ЗП были рассмотрены </w:t>
            </w:r>
            <w:r>
              <w:rPr>
                <w:rFonts w:ascii="Times New Roman" w:hAnsi="Times New Roman"/>
                <w:color w:val="000000"/>
                <w:lang w:val="ru-RU"/>
              </w:rPr>
              <w:t>214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протоколов и ходатайств, составленных в отношении несовершеннолетних и их родителей. </w:t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59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семей и </w:t>
            </w:r>
            <w:r>
              <w:rPr>
                <w:rFonts w:ascii="Times New Roman" w:hAnsi="Times New Roman"/>
                <w:color w:val="000000"/>
                <w:lang w:val="ru-RU"/>
              </w:rPr>
              <w:t>49</w:t>
            </w:r>
            <w:r>
              <w:rPr>
                <w:rFonts w:ascii="Times New Roman" w:hAnsi="Times New Roman"/>
                <w:color w:val="C9211E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несовершеннолетних были признаны, находящимися в социально опасном положении.</w:t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Семьям было выдано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C9211E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направлени</w:t>
            </w:r>
            <w:r>
              <w:rPr>
                <w:rFonts w:ascii="Times New Roman" w:hAnsi="Times New Roman"/>
                <w:lang w:val="ru-RU"/>
              </w:rPr>
              <w:t>я</w:t>
            </w:r>
            <w:r>
              <w:rPr>
                <w:rFonts w:ascii="Times New Roman" w:hAnsi="Times New Roman"/>
                <w:lang w:val="ru-RU"/>
              </w:rPr>
              <w:t xml:space="preserve"> для прохождения бесплатного лечения от алкогольной зависимости.</w:t>
            </w:r>
          </w:p>
          <w:p>
            <w:pPr>
              <w:pStyle w:val="Standard"/>
              <w:widowControl w:val="false"/>
              <w:tabs>
                <w:tab w:val="clear" w:pos="408"/>
                <w:tab w:val="left" w:pos="477" w:leader="none"/>
              </w:tabs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Standard"/>
              <w:widowControl w:val="false"/>
              <w:tabs>
                <w:tab w:val="clear" w:pos="408"/>
                <w:tab w:val="left" w:pos="477" w:leader="none"/>
              </w:tabs>
              <w:ind w:hang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15 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родителей лишены родительских прав в отношении </w:t>
            </w:r>
            <w:r>
              <w:rPr>
                <w:rFonts w:ascii="Times New Roman" w:hAnsi="Times New Roman"/>
                <w:color w:val="000000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детей, ограничены в родительских правах </w:t>
            </w: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родител</w:t>
            </w:r>
            <w:r>
              <w:rPr>
                <w:rFonts w:ascii="Times New Roman" w:hAnsi="Times New Roman"/>
                <w:color w:val="000000"/>
                <w:lang w:val="ru-RU"/>
              </w:rPr>
              <w:t>я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в отношении </w:t>
            </w: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детей, </w:t>
            </w:r>
            <w:r>
              <w:rPr>
                <w:rFonts w:ascii="Times New Roman" w:hAnsi="Times New Roman"/>
                <w:color w:val="000000"/>
                <w:lang w:val="ru-RU"/>
              </w:rPr>
              <w:t>в отношении 1 ребенка установлен факт нахождения без родительского попечения.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Доля замещающих семей, получивших в Центре «Содействие» качественные психолого-медико-педагогические услуги, направленные на снижение количества отказов от опеки (попечительства/усыновления), в общей численности замещающих семей, независимо от формы воспитания детей-сирот, детей, оставшихся без попечения родителями, приемными семьями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20%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20%</w:t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замещающих семьях граждан находится на воспитании 44</w:t>
            </w: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ребенок</w:t>
            </w:r>
            <w:r>
              <w:rPr>
                <w:rFonts w:ascii="Times New Roman" w:hAnsi="Times New Roman"/>
                <w:color w:val="000000"/>
                <w:lang w:val="ru-RU"/>
              </w:rPr>
              <w:t>. Из них  проживают в семьях усыновителей – 2</w:t>
            </w:r>
            <w:r>
              <w:rPr>
                <w:rFonts w:ascii="Times New Roman" w:hAnsi="Times New Roman"/>
                <w:color w:val="000000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lang w:val="ru-RU"/>
              </w:rPr>
              <w:t>, 3</w:t>
            </w:r>
            <w:r>
              <w:rPr>
                <w:rFonts w:ascii="Times New Roman" w:hAnsi="Times New Roman"/>
                <w:color w:val="000000"/>
                <w:lang w:val="ru-RU"/>
              </w:rPr>
              <w:t>93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переданы на воспитание в семьи (на всех формах устройства в замещающие семьи),  </w:t>
            </w:r>
            <w:r>
              <w:rPr>
                <w:rFonts w:ascii="Times New Roman" w:hAnsi="Times New Roman"/>
                <w:color w:val="000000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ребен</w:t>
            </w:r>
            <w:r>
              <w:rPr>
                <w:rFonts w:ascii="Times New Roman" w:hAnsi="Times New Roman"/>
                <w:color w:val="000000"/>
                <w:lang w:val="ru-RU"/>
              </w:rPr>
              <w:t>ок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- под предварительной опекой.</w:t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lang w:val="ru-RU"/>
              </w:rPr>
              <w:t xml:space="preserve">В течение </w:t>
            </w:r>
            <w:r>
              <w:rPr>
                <w:rFonts w:ascii="Times New Roman" w:hAnsi="Times New Roman"/>
                <w:bCs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bCs/>
                <w:color w:val="000000"/>
                <w:lang w:val="ru-RU"/>
              </w:rPr>
              <w:t xml:space="preserve"> квартала 2023 года Центром «Содействие» подготовлен</w:t>
            </w:r>
            <w:r>
              <w:rPr>
                <w:rFonts w:ascii="Times New Roman" w:hAnsi="Times New Roman"/>
                <w:bCs/>
                <w:color w:val="000000"/>
                <w:lang w:val="ru-RU"/>
              </w:rPr>
              <w:t>ы</w:t>
            </w:r>
            <w:r>
              <w:rPr>
                <w:rFonts w:ascii="Times New Roman" w:hAnsi="Times New Roman"/>
                <w:bCs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lang w:val="ru-RU"/>
              </w:rPr>
              <w:t>16</w:t>
            </w:r>
            <w:r>
              <w:rPr>
                <w:rFonts w:ascii="Times New Roman" w:hAnsi="Times New Roman"/>
                <w:bCs/>
                <w:color w:val="000000"/>
                <w:lang w:val="ru-RU"/>
              </w:rPr>
              <w:t xml:space="preserve"> гражданин, желающей принять в свою семью ребенка, оставшегося без попечения родителей.</w:t>
            </w:r>
          </w:p>
          <w:p>
            <w:pPr>
              <w:pStyle w:val="Standard"/>
              <w:widowControl w:val="false"/>
              <w:ind w:left="284" w:hanging="284"/>
              <w:jc w:val="both"/>
              <w:rPr>
                <w:rFonts w:ascii="Times New Roman" w:hAnsi="Times New Roman" w:eastAsia="Times New Roman" w:cs="Times New Roman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lang w:val="ru-RU" w:eastAsia="ru-RU"/>
              </w:rPr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Удельный вес успешно реализованных программ по выводу семьи из социально опасного положения, в общей численности семей, находящихся на учете в КДН и ЗП</w:t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52%</w:t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МБУ «Центр Стратегия» выполнил </w:t>
            </w:r>
            <w:r>
              <w:rPr>
                <w:rFonts w:ascii="Times New Roman" w:hAnsi="Times New Roman"/>
                <w:lang w:val="ru-RU"/>
              </w:rPr>
              <w:t>8</w:t>
            </w:r>
            <w:r>
              <w:rPr>
                <w:rFonts w:ascii="Times New Roman" w:hAnsi="Times New Roman"/>
                <w:lang w:val="ru-RU"/>
              </w:rPr>
              <w:t xml:space="preserve"> заявок по оказанию психологической помощи несовершеннолетним обучающимся, признанным в случаях и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являющимися потерпевшими или свидетелями преступления – оказана помощь </w:t>
            </w:r>
            <w:r>
              <w:rPr>
                <w:rFonts w:ascii="Times New Roman" w:hAnsi="Times New Roman"/>
                <w:lang w:val="ru-RU"/>
              </w:rPr>
              <w:t>9</w:t>
            </w:r>
            <w:r>
              <w:rPr>
                <w:rFonts w:ascii="Times New Roman" w:hAnsi="Times New Roman"/>
                <w:lang w:val="ru-RU"/>
              </w:rPr>
              <w:t xml:space="preserve"> несовершеннолетним и их родителям (законным представителям).</w:t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Психологическая консультативная и коррекционная помощь по налаживанию детско-родительских взаимоотношений, разрешению конфликтных ситуаций, снижению уровня психологической напряженности в семье была оказана </w:t>
            </w:r>
            <w:r>
              <w:rPr>
                <w:rFonts w:ascii="Times New Roman" w:hAnsi="Times New Roman"/>
                <w:lang w:val="ru-RU"/>
              </w:rPr>
              <w:t>19</w:t>
            </w:r>
            <w:r>
              <w:rPr>
                <w:rFonts w:ascii="Times New Roman" w:hAnsi="Times New Roman"/>
                <w:lang w:val="ru-RU"/>
              </w:rPr>
              <w:t xml:space="preserve"> родителям и </w:t>
            </w:r>
            <w:r>
              <w:rPr>
                <w:rFonts w:ascii="Times New Roman" w:hAnsi="Times New Roman"/>
                <w:lang w:val="ru-RU"/>
              </w:rPr>
              <w:t>16</w:t>
            </w:r>
            <w:r>
              <w:rPr>
                <w:rFonts w:ascii="Times New Roman" w:hAnsi="Times New Roman"/>
                <w:lang w:val="ru-RU"/>
              </w:rPr>
              <w:t xml:space="preserve"> несовершеннолетним.</w:t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Консультативные услуги  в ситуации развода, направленные на нормализацию состояния ребенка, переживающего развод родителей, были оказаны </w:t>
            </w:r>
            <w:r>
              <w:rPr>
                <w:rFonts w:ascii="Times New Roman" w:hAnsi="Times New Roman"/>
                <w:lang w:val="ru-RU"/>
              </w:rPr>
              <w:t>4</w:t>
            </w:r>
            <w:r>
              <w:rPr>
                <w:rFonts w:ascii="Times New Roman" w:hAnsi="Times New Roman"/>
                <w:lang w:val="ru-RU"/>
              </w:rPr>
              <w:t xml:space="preserve"> семь</w:t>
            </w:r>
            <w:r>
              <w:rPr>
                <w:rFonts w:ascii="Times New Roman" w:hAnsi="Times New Roman"/>
                <w:lang w:val="ru-RU"/>
              </w:rPr>
              <w:t>ям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Доля семей, разрешивших свои споры в отношении воспитания несовершеннолетних в досудебном порядке, от количества семейных споров, решаемых в ходе судебных мероприятий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20%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%</w:t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 </w:t>
            </w:r>
            <w:r>
              <w:rPr>
                <w:rFonts w:ascii="Times New Roman" w:hAnsi="Times New Roman"/>
                <w:lang w:val="ru-RU"/>
              </w:rPr>
              <w:t>второй квартал</w:t>
            </w:r>
            <w:r>
              <w:rPr>
                <w:rFonts w:ascii="Times New Roman" w:hAnsi="Times New Roman"/>
                <w:lang w:val="ru-RU"/>
              </w:rPr>
              <w:t xml:space="preserve"> 2023 года было подготовлено </w:t>
            </w:r>
            <w:r>
              <w:rPr>
                <w:rFonts w:ascii="Times New Roman" w:hAnsi="Times New Roman"/>
                <w:lang w:val="ru-RU"/>
              </w:rPr>
              <w:t>15</w:t>
            </w:r>
            <w:r>
              <w:rPr>
                <w:rFonts w:ascii="Times New Roman" w:hAnsi="Times New Roman"/>
                <w:lang w:val="ru-RU"/>
              </w:rPr>
              <w:t xml:space="preserve"> заключения </w:t>
            </w:r>
            <w:r>
              <w:rPr>
                <w:rFonts w:ascii="Times New Roman" w:hAnsi="Times New Roman"/>
                <w:shd w:fill="FFFFFF" w:val="clear"/>
                <w:lang w:val="ru-RU"/>
              </w:rPr>
              <w:t xml:space="preserve"> в суды общей юрисдикции по вопросам защиты прав и законных интересов несовершеннолетних, в том числе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hd w:fill="FFFFFF" w:val="clear"/>
                <w:lang w:val="ru-RU"/>
              </w:rPr>
              <w:t>определения места жительства детей и об участии отдельно проживающих родителей в воспитании детей, об общении с детьми бабушек, дедушек и других родственников.</w:t>
            </w:r>
            <w:r>
              <w:rPr>
                <w:rFonts w:ascii="Times New Roman" w:hAnsi="Times New Roman"/>
                <w:lang w:val="ru-RU"/>
              </w:rPr>
              <w:t xml:space="preserve"> В досудебном порядке было достигнуты соглашения в 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  <w:lang w:val="ru-RU"/>
              </w:rPr>
              <w:t xml:space="preserve"> случаях.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Количество человек, участвующих в культурно-досуговых мероприятиях, проводимых в рамках Муниципальной программы по укреплению института семьи, формированию семейных ценностей, престижа труда замещающих родителей и семейного жизнеустройства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500 </w:t>
            </w: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395</w:t>
            </w:r>
            <w:r>
              <w:rPr>
                <w:rFonts w:ascii="Times New Roman" w:hAnsi="Times New Roman"/>
                <w:lang w:val="ru-RU"/>
              </w:rPr>
              <w:t xml:space="preserve">0 </w:t>
            </w: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8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МБУ «Центральная библиотечная система Калуги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проведено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тематических культурно-досуговых мероприяти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я.</w:t>
            </w:r>
          </w:p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Организованы праздничные программы, фестивали, концерты, шоу, конкурсы, викторины для детей и родителей, в которых приняли участия </w:t>
            </w:r>
            <w:r>
              <w:rPr>
                <w:rFonts w:ascii="Times New Roman" w:hAnsi="Times New Roman"/>
                <w:lang w:val="ru-RU"/>
              </w:rPr>
              <w:t>3950</w:t>
            </w:r>
            <w:r>
              <w:rPr>
                <w:rFonts w:ascii="Times New Roman" w:hAnsi="Times New Roman"/>
                <w:lang w:val="ru-RU"/>
              </w:rPr>
              <w:t xml:space="preserve"> человек.</w:t>
            </w:r>
          </w:p>
          <w:p>
            <w:pPr>
              <w:pStyle w:val="Normal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Количество информационно-просветительских материалов в СМИ, направленных на пропаганду семейных ценностей, к общему объему информационных материалов рубрики «социальная политика»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8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ru-RU"/>
              </w:rPr>
              <w:t>шт.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Times New Roman" w:cs="Times New Roman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lang w:val="ru-RU" w:eastAsia="ru-RU"/>
              </w:rPr>
              <w:t>0</w:t>
            </w:r>
          </w:p>
        </w:tc>
      </w:tr>
    </w:tbl>
    <w:p>
      <w:pPr>
        <w:sectPr>
          <w:type w:val="nextPage"/>
          <w:pgSz w:orient="landscape" w:w="15840" w:h="122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Standard"/>
        <w:ind w:firstLine="709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</w:r>
    </w:p>
    <w:p>
      <w:pPr>
        <w:pStyle w:val="Standard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сновными функциями отдела являются выявление и устройство детей-сирот, несовершеннолетних, оставшихся без попечения родителей, и совершеннолетних недееспособных (или ограниченно дееспособных) граждан, а также контроль   за исполнением своих обязанностей учреждениями и физическими лицами, являющимися опекунами и попечителями в отношении несовершеннолетних, оставшихся без родительского попечения, и совершеннолетних недееспособных (или ограниченно дееспособных) граждан.</w:t>
      </w:r>
    </w:p>
    <w:p>
      <w:pPr>
        <w:pStyle w:val="Standard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За </w:t>
      </w:r>
      <w:r>
        <w:rPr>
          <w:rFonts w:ascii="Times New Roman" w:hAnsi="Times New Roman"/>
          <w:sz w:val="24"/>
          <w:szCs w:val="24"/>
          <w:lang w:val="ru-RU"/>
        </w:rPr>
        <w:t>второй</w:t>
      </w:r>
      <w:r>
        <w:rPr>
          <w:rFonts w:ascii="Times New Roman" w:hAnsi="Times New Roman"/>
          <w:sz w:val="24"/>
          <w:szCs w:val="24"/>
          <w:lang w:val="ru-RU"/>
        </w:rPr>
        <w:t xml:space="preserve"> квартал 2023 года выявлено и учтено </w:t>
      </w:r>
      <w:r>
        <w:rPr>
          <w:rFonts w:ascii="Times New Roman" w:hAnsi="Times New Roman"/>
          <w:sz w:val="24"/>
          <w:szCs w:val="24"/>
          <w:lang w:val="ru-RU"/>
        </w:rPr>
        <w:t>23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ребенка</w:t>
      </w:r>
      <w:r>
        <w:rPr>
          <w:rFonts w:ascii="Times New Roman" w:hAnsi="Times New Roman"/>
          <w:sz w:val="24"/>
          <w:szCs w:val="24"/>
          <w:lang w:val="ru-RU"/>
        </w:rPr>
        <w:t xml:space="preserve">, относящийся к категории детей-сирот и детей, оставшихся без попечения родителей. Из числа выявленных </w:t>
      </w:r>
      <w:r>
        <w:rPr>
          <w:rFonts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  <w:lang w:val="ru-RU"/>
        </w:rPr>
        <w:t xml:space="preserve"> детей (2</w:t>
      </w:r>
      <w:r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%) являются сиротами, 1</w:t>
      </w:r>
      <w:r>
        <w:rPr>
          <w:rFonts w:ascii="Times New Roman" w:hAnsi="Times New Roman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 xml:space="preserve"> детей (</w:t>
      </w:r>
      <w:r>
        <w:rPr>
          <w:rFonts w:ascii="Times New Roman" w:hAnsi="Times New Roman"/>
          <w:sz w:val="24"/>
          <w:szCs w:val="24"/>
          <w:lang w:val="ru-RU"/>
        </w:rPr>
        <w:t>78</w:t>
      </w:r>
      <w:r>
        <w:rPr>
          <w:rFonts w:ascii="Times New Roman" w:hAnsi="Times New Roman"/>
          <w:sz w:val="24"/>
          <w:szCs w:val="24"/>
          <w:lang w:val="ru-RU"/>
        </w:rPr>
        <w:t xml:space="preserve">%) относятся к категории, оставшихся без попечения родителей.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В отношении 1 несовершеннолетнего родители лишены родительских прав, в отношении </w:t>
      </w:r>
      <w:r>
        <w:rPr>
          <w:rFonts w:ascii="Times New Roman" w:hAnsi="Times New Roman"/>
          <w:bCs/>
          <w:sz w:val="24"/>
          <w:szCs w:val="24"/>
          <w:lang w:val="ru-RU"/>
        </w:rPr>
        <w:t>6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u-RU"/>
        </w:rPr>
        <w:t>детей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ограничены в родительских правах, </w:t>
      </w:r>
      <w:r>
        <w:rPr>
          <w:rFonts w:ascii="Times New Roman" w:hAnsi="Times New Roman"/>
          <w:bCs/>
          <w:sz w:val="24"/>
          <w:szCs w:val="24"/>
          <w:lang w:val="ru-RU"/>
        </w:rPr>
        <w:t>1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u-RU"/>
        </w:rPr>
        <w:t>ребенок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был оставлен матер</w:t>
      </w:r>
      <w:r>
        <w:rPr>
          <w:rFonts w:ascii="Times New Roman" w:hAnsi="Times New Roman"/>
          <w:bCs/>
          <w:sz w:val="24"/>
          <w:szCs w:val="24"/>
          <w:lang w:val="ru-RU"/>
        </w:rPr>
        <w:t>ью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после рождения,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u-RU"/>
        </w:rPr>
        <w:t>в отношении 2 детей</w:t>
      </w:r>
      <w:r>
        <w:rPr>
          <w:rFonts w:ascii="Times New Roman" w:hAnsi="Times New Roman"/>
          <w:sz w:val="24"/>
          <w:szCs w:val="24"/>
          <w:lang w:val="ru-RU"/>
        </w:rPr>
        <w:t xml:space="preserve"> дано согласие на усыновление (удочерение),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2 детей оставлены в организации, </w:t>
      </w:r>
      <w:r>
        <w:rPr>
          <w:rFonts w:ascii="Times New Roman" w:hAnsi="Times New Roman"/>
          <w:sz w:val="24"/>
          <w:szCs w:val="24"/>
          <w:lang w:val="ru-RU"/>
        </w:rPr>
        <w:t xml:space="preserve">у </w:t>
      </w:r>
      <w:r>
        <w:rPr>
          <w:rFonts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детей</w:t>
      </w:r>
      <w:r>
        <w:rPr>
          <w:rFonts w:ascii="Times New Roman" w:hAnsi="Times New Roman"/>
          <w:sz w:val="24"/>
          <w:szCs w:val="24"/>
          <w:lang w:val="ru-RU"/>
        </w:rPr>
        <w:t xml:space="preserve"> родители содержатся под стражей </w:t>
      </w:r>
      <w:r>
        <w:rPr>
          <w:rFonts w:ascii="Times New Roman" w:hAnsi="Times New Roman"/>
          <w:sz w:val="24"/>
          <w:szCs w:val="24"/>
          <w:lang w:val="ru-RU"/>
        </w:rPr>
        <w:t>(отбывают наказание)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1 ребенок был передан на воспитание матери.</w:t>
      </w:r>
      <w:r>
        <w:rPr>
          <w:rFonts w:ascii="Times New Roman" w:hAnsi="Times New Roman"/>
          <w:sz w:val="24"/>
          <w:szCs w:val="24"/>
          <w:lang w:val="ru-RU"/>
        </w:rPr>
        <w:t xml:space="preserve"> Во </w:t>
      </w:r>
      <w:r>
        <w:rPr>
          <w:rFonts w:ascii="Times New Roman" w:hAnsi="Times New Roman"/>
          <w:sz w:val="24"/>
          <w:szCs w:val="24"/>
          <w:lang w:val="ru-RU"/>
        </w:rPr>
        <w:t>втором</w:t>
      </w:r>
      <w:r>
        <w:rPr>
          <w:rFonts w:ascii="Times New Roman" w:hAnsi="Times New Roman"/>
          <w:sz w:val="24"/>
          <w:szCs w:val="24"/>
          <w:lang w:val="ru-RU"/>
        </w:rPr>
        <w:t xml:space="preserve"> квартале 2023 года отобрания по статье 77 СК РФ  в связи с угрозой жизни и здоровью не было (за 2022 год также не было).</w:t>
      </w:r>
    </w:p>
    <w:p>
      <w:pPr>
        <w:pStyle w:val="Standar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 соответствии с Порядком взаимодействия органов и учреждений системы профилактики безнадзорности и правонарушений несовершеннолетних при выявлении, учете и организации индивидуальной профилактической работы с беспризорными, безнадзорными несовершеннолетними, а также несовершеннолетними и семьями, находящимися в социально опасном положении, предупреждении несчастных случаев, жестокого обращения с несовершеннолетними, суицидов, суицидальных проявлений несовершеннолетних от 30.09.2021 № 11 (далее — порядок) отдел активно взаимодействовал со всеми субъектами профилактики, участвовал во всех рабочих заседаниях комиссии по делам несовершеннолетних и защите их прав на территории муниципального образования городского округа  «Город Калуга».</w:t>
      </w:r>
    </w:p>
    <w:p>
      <w:pPr>
        <w:pStyle w:val="Standar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 учете в отделе на отчетную дату состоят </w:t>
      </w:r>
      <w:r>
        <w:rPr>
          <w:rFonts w:ascii="Times New Roman" w:hAnsi="Times New Roman"/>
          <w:sz w:val="24"/>
          <w:szCs w:val="24"/>
          <w:lang w:val="ru-RU"/>
        </w:rPr>
        <w:t>59</w:t>
      </w:r>
      <w:r>
        <w:rPr>
          <w:rFonts w:ascii="Times New Roman" w:hAnsi="Times New Roman"/>
          <w:color w:val="C9211E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семей</w:t>
      </w:r>
      <w:r>
        <w:rPr>
          <w:rFonts w:ascii="Times New Roman" w:hAnsi="Times New Roman"/>
          <w:color w:val="C9211E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49</w:t>
      </w:r>
      <w:r>
        <w:rPr>
          <w:rFonts w:ascii="Times New Roman" w:hAnsi="Times New Roman"/>
          <w:color w:val="C9211E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несовершеннолетних, признанные в соответствии с постановлениями комиссии по делам несовершеннолетних и защите их прав на территории муниципального образования городского округа «Город Калуга» как семьи, находящиеся в социально опасном положении. Специалисты отдела взаимодействуют с органами и учреждениями системы профилактики безнадзорности и правонарушений несовершеннолетних, принимают меры  к своевременному оказанию помощи каждому ребёнку, предотвращению его попадания в категорию социальных сирот, устранению последствий трудных жизненных ситуаций.</w:t>
      </w:r>
    </w:p>
    <w:p>
      <w:pPr>
        <w:pStyle w:val="Standard"/>
        <w:tabs>
          <w:tab w:val="clear" w:pos="408"/>
          <w:tab w:val="left" w:pos="477" w:leader="none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 </w:t>
      </w:r>
      <w:r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 xml:space="preserve"> квартал 2023 года </w:t>
      </w:r>
      <w:r>
        <w:rPr>
          <w:rFonts w:ascii="Times New Roman" w:hAnsi="Times New Roman"/>
          <w:sz w:val="24"/>
          <w:szCs w:val="24"/>
          <w:lang w:val="ru-RU"/>
        </w:rPr>
        <w:t>15</w:t>
      </w:r>
      <w:r>
        <w:rPr>
          <w:rFonts w:ascii="Times New Roman" w:hAnsi="Times New Roman"/>
          <w:sz w:val="24"/>
          <w:szCs w:val="24"/>
          <w:lang w:val="ru-RU"/>
        </w:rPr>
        <w:t xml:space="preserve"> родителей лишены родительских прав в отношении </w:t>
      </w:r>
      <w:r>
        <w:rPr>
          <w:rFonts w:ascii="Times New Roman" w:hAnsi="Times New Roman"/>
          <w:sz w:val="24"/>
          <w:szCs w:val="24"/>
          <w:lang w:val="ru-RU"/>
        </w:rPr>
        <w:t>22</w:t>
      </w:r>
      <w:r>
        <w:rPr>
          <w:rFonts w:ascii="Times New Roman" w:hAnsi="Times New Roman"/>
          <w:sz w:val="24"/>
          <w:szCs w:val="24"/>
          <w:lang w:val="ru-RU"/>
        </w:rPr>
        <w:t xml:space="preserve"> детей, ограничены в родительских правах </w:t>
      </w:r>
      <w:r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  <w:lang w:val="ru-RU"/>
        </w:rPr>
        <w:t xml:space="preserve"> родител</w:t>
      </w:r>
      <w:r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z w:val="24"/>
          <w:szCs w:val="24"/>
          <w:lang w:val="ru-RU"/>
        </w:rPr>
        <w:t xml:space="preserve"> в отношении </w:t>
      </w:r>
      <w:r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 xml:space="preserve"> детей, </w:t>
      </w:r>
      <w:r>
        <w:rPr>
          <w:rFonts w:ascii="Times New Roman" w:hAnsi="Times New Roman"/>
          <w:sz w:val="24"/>
          <w:szCs w:val="24"/>
          <w:lang w:val="ru-RU"/>
        </w:rPr>
        <w:t>в отношении 1 ребенка установлен факт нахождения без родительского попечения.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  </w:t>
      </w:r>
      <w:r>
        <w:rPr>
          <w:rFonts w:ascii="Times New Roman" w:hAnsi="Times New Roman"/>
          <w:bCs/>
          <w:sz w:val="24"/>
          <w:szCs w:val="24"/>
          <w:lang w:val="ru-RU"/>
        </w:rPr>
        <w:t>Специалисты отдела</w:t>
      </w:r>
      <w:r>
        <w:rPr>
          <w:rFonts w:ascii="Times New Roman" w:hAnsi="Times New Roman"/>
          <w:sz w:val="24"/>
          <w:szCs w:val="24"/>
          <w:lang w:val="ru-RU"/>
        </w:rPr>
        <w:t xml:space="preserve"> сотрудничают с ГКУ КО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«Центр психолого-педагогической, медицинской и социальной помощи «Содействие» (далее — Центр). В соответствии                                 с требованиями законодательства Российской Федерации постановлением Городской Управы города Калуги от 11.12.2013  № 14383-пи переданные государственные полномочия по подготовке граждан, выразивших желание стать опекунами или попечителями несовершеннолетних граждан либо принять детей, оставшихся  без попечения родителей, в семью на воспитание в иных установленных семейным законодательством Российской Федерации формах переданы ГКУ Калужской области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«Центр психолого-педагогической, медицинской и социальной помощи «Содействие».                        </w:t>
      </w:r>
    </w:p>
    <w:p>
      <w:pPr>
        <w:pStyle w:val="Standard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На базе Центра продолжает работать социальный консилиум для решения острых кризисных ситуаций, возникающих в замещающих семьях преимущественно в период подросткового возраста ребенка, с целью предотвращения вторичного сиротства.                             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ab/>
        <w:t xml:space="preserve">     С целью предотвращения вторичного сиротства приемных детей в случаях выявления в приемных семьях конфликтных, кризисных ситуаций, возникновения неблагоприятных условий для воспитания детей отделом принимаются меры по организации оказания семьям необходимой помощи.</w:t>
      </w:r>
    </w:p>
    <w:p>
      <w:pPr>
        <w:pStyle w:val="Standard"/>
        <w:ind w:firstLine="709"/>
        <w:jc w:val="both"/>
        <w:rPr>
          <w:rFonts w:ascii="Times New Roman" w:hAnsi="Times New Roman"/>
          <w:spacing w:val="2"/>
          <w:sz w:val="24"/>
          <w:szCs w:val="24"/>
          <w:lang w:val="ru-RU"/>
        </w:rPr>
      </w:pPr>
      <w:r>
        <w:rPr>
          <w:rFonts w:ascii="Times New Roman" w:hAnsi="Times New Roman"/>
          <w:spacing w:val="2"/>
          <w:sz w:val="24"/>
          <w:szCs w:val="24"/>
          <w:lang w:val="ru-RU"/>
        </w:rPr>
      </w:r>
    </w:p>
    <w:p>
      <w:pPr>
        <w:pStyle w:val="Standard"/>
        <w:ind w:firstLine="709"/>
        <w:jc w:val="both"/>
        <w:rPr>
          <w:rFonts w:ascii="Times New Roman" w:hAnsi="Times New Roman"/>
          <w:spacing w:val="2"/>
          <w:sz w:val="24"/>
          <w:szCs w:val="24"/>
          <w:lang w:val="ru-RU"/>
        </w:rPr>
      </w:pPr>
      <w:r>
        <w:rPr>
          <w:rFonts w:ascii="Times New Roman" w:hAnsi="Times New Roman"/>
          <w:spacing w:val="2"/>
          <w:sz w:val="24"/>
          <w:szCs w:val="24"/>
          <w:lang w:val="ru-RU"/>
        </w:rPr>
      </w:r>
    </w:p>
    <w:p>
      <w:pPr>
        <w:pStyle w:val="Standard"/>
        <w:ind w:firstLine="709"/>
        <w:jc w:val="both"/>
        <w:rPr>
          <w:rFonts w:ascii="Times New Roman" w:hAnsi="Times New Roman"/>
          <w:b/>
          <w:b/>
          <w:bCs/>
          <w:sz w:val="24"/>
          <w:szCs w:val="24"/>
          <w:shd w:fill="FFFFFF" w:val="clear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shd w:fill="FFFFFF" w:val="clear"/>
          <w:lang w:val="ru-RU"/>
        </w:rPr>
      </w:r>
    </w:p>
    <w:p>
      <w:pPr>
        <w:sectPr>
          <w:type w:val="nextPage"/>
          <w:pgSz w:w="12240" w:h="15840"/>
          <w:pgMar w:left="1701" w:right="709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Standard"/>
        <w:ind w:firstLine="709"/>
        <w:jc w:val="both"/>
        <w:rPr>
          <w:b/>
          <w:b/>
          <w:bCs/>
          <w:sz w:val="26"/>
          <w:szCs w:val="26"/>
          <w:shd w:fill="FFFFFF" w:val="clear"/>
          <w:lang w:val="ru-RU"/>
        </w:rPr>
      </w:pPr>
      <w:r>
        <w:rPr>
          <w:b/>
          <w:bCs/>
          <w:sz w:val="26"/>
          <w:szCs w:val="26"/>
          <w:shd w:fill="FFFFFF" w:val="clear"/>
          <w:lang w:val="ru-RU"/>
        </w:rPr>
      </w:r>
    </w:p>
    <w:p>
      <w:pPr>
        <w:pStyle w:val="Standard"/>
        <w:ind w:firstLine="709"/>
        <w:jc w:val="center"/>
        <w:rPr>
          <w:rFonts w:ascii="Times New Roman" w:hAnsi="Times New Roman"/>
          <w:b/>
          <w:b/>
          <w:bCs/>
          <w:shd w:fill="FFFFFF" w:val="clear"/>
          <w:lang w:val="ru-RU"/>
        </w:rPr>
      </w:pPr>
      <w:r>
        <w:rPr>
          <w:rFonts w:ascii="Times New Roman" w:hAnsi="Times New Roman"/>
          <w:b/>
          <w:bCs/>
          <w:shd w:fill="FFFFFF" w:val="clear"/>
          <w:lang w:val="ru-RU"/>
        </w:rPr>
        <w:t>Результативность стратегических мер можно увидеть в динамических показателях, отражающих ситуацию с сиротством в муниципальном образовании «Город Калуга»</w:t>
      </w:r>
    </w:p>
    <w:p>
      <w:pPr>
        <w:pStyle w:val="Standard"/>
        <w:ind w:firstLine="709"/>
        <w:jc w:val="both"/>
        <w:rPr>
          <w:b/>
          <w:b/>
          <w:bCs/>
          <w:sz w:val="26"/>
          <w:szCs w:val="26"/>
          <w:shd w:fill="FFFFFF" w:val="clear"/>
          <w:lang w:val="ru-RU"/>
        </w:rPr>
      </w:pPr>
      <w:r>
        <w:rPr>
          <w:b/>
          <w:bCs/>
          <w:sz w:val="26"/>
          <w:szCs w:val="26"/>
          <w:shd w:fill="FFFFFF" w:val="clear"/>
          <w:lang w:val="ru-RU"/>
        </w:rPr>
      </w:r>
    </w:p>
    <w:p>
      <w:pPr>
        <w:pStyle w:val="Standard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Доля численности детей, оставшихся без попечения родителей, выявленных в течение года в общей численности детей, проживающих в регионе</w:t>
      </w:r>
    </w:p>
    <w:tbl>
      <w:tblPr>
        <w:tblW w:w="14520" w:type="dxa"/>
        <w:jc w:val="left"/>
        <w:tblInd w:w="0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92"/>
        <w:gridCol w:w="3107"/>
        <w:gridCol w:w="4799"/>
        <w:gridCol w:w="2535"/>
        <w:gridCol w:w="1987"/>
      </w:tblGrid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Численность детского населения в МО «Город Калуга»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Численность детей, оставшихся без попечения родителей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Доля%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динамика</w:t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2017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6064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2018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61473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2019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62358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положительная</w:t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2020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62906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положительная</w:t>
            </w:r>
          </w:p>
        </w:tc>
      </w:tr>
      <w:tr>
        <w:trPr/>
        <w:tc>
          <w:tcPr>
            <w:tcW w:w="2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Год 2021</w:t>
            </w:r>
          </w:p>
        </w:tc>
        <w:tc>
          <w:tcPr>
            <w:tcW w:w="3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64119</w:t>
            </w:r>
          </w:p>
        </w:tc>
        <w:tc>
          <w:tcPr>
            <w:tcW w:w="4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</w:tc>
      </w:tr>
      <w:tr>
        <w:trPr/>
        <w:tc>
          <w:tcPr>
            <w:tcW w:w="2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Год 2022</w:t>
            </w:r>
          </w:p>
        </w:tc>
        <w:tc>
          <w:tcPr>
            <w:tcW w:w="3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65976</w:t>
            </w:r>
          </w:p>
        </w:tc>
        <w:tc>
          <w:tcPr>
            <w:tcW w:w="4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141</w:t>
            </w: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0, 21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</w:tc>
      </w:tr>
      <w:tr>
        <w:trPr>
          <w:trHeight w:val="627" w:hRule="atLeast"/>
        </w:trPr>
        <w:tc>
          <w:tcPr>
            <w:tcW w:w="2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квартал 2023 года</w:t>
            </w:r>
          </w:p>
        </w:tc>
        <w:tc>
          <w:tcPr>
            <w:tcW w:w="3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65976</w:t>
            </w:r>
          </w:p>
        </w:tc>
        <w:tc>
          <w:tcPr>
            <w:tcW w:w="4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0,02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положительная</w:t>
            </w:r>
          </w:p>
        </w:tc>
      </w:tr>
      <w:tr>
        <w:trPr>
          <w:trHeight w:val="627" w:hRule="atLeast"/>
        </w:trPr>
        <w:tc>
          <w:tcPr>
            <w:tcW w:w="2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 xml:space="preserve"> квартал 2023 года</w:t>
            </w:r>
          </w:p>
        </w:tc>
        <w:tc>
          <w:tcPr>
            <w:tcW w:w="3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/>
              <w:t>65976</w:t>
            </w:r>
          </w:p>
        </w:tc>
        <w:tc>
          <w:tcPr>
            <w:tcW w:w="4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0,03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</w:tc>
      </w:tr>
    </w:tbl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Доля численности детей, устроенных в семьи, в том числе возвращенных родителям, к выявленным детям, оставшимся без попечения родителей</w:t>
      </w:r>
    </w:p>
    <w:tbl>
      <w:tblPr>
        <w:tblW w:w="14505" w:type="dxa"/>
        <w:jc w:val="left"/>
        <w:tblInd w:w="0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16"/>
        <w:gridCol w:w="3092"/>
        <w:gridCol w:w="2695"/>
        <w:gridCol w:w="3828"/>
        <w:gridCol w:w="2774"/>
      </w:tblGrid>
      <w:tr>
        <w:trPr/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Численность детей, оставшихся без попечения родителей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Устроенные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Динамика</w:t>
            </w:r>
          </w:p>
        </w:tc>
      </w:tr>
      <w:tr>
        <w:trPr/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2017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2018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</w:tc>
      </w:tr>
      <w:tr>
        <w:trPr/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2019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положительная</w:t>
            </w:r>
          </w:p>
        </w:tc>
      </w:tr>
      <w:tr>
        <w:trPr/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2020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70,27%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</w:tc>
      </w:tr>
      <w:tr>
        <w:trPr/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Год 2021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93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93.5%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положительная</w:t>
            </w:r>
          </w:p>
        </w:tc>
      </w:tr>
      <w:tr>
        <w:trPr/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Год 2022 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141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85,1 %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</w:tc>
      </w:tr>
      <w:tr>
        <w:trPr/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квартал 2023 года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86.6 %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положительная</w:t>
            </w:r>
          </w:p>
        </w:tc>
      </w:tr>
      <w:tr>
        <w:trPr/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квартал 2023 года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87 %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положительная</w:t>
            </w:r>
          </w:p>
        </w:tc>
      </w:tr>
    </w:tbl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Доля отмены решений о передаче ребенка на воспитание в семью (помещенные под надзор в учреждения), рассчитанная от общей численности устроенных детей.</w:t>
      </w:r>
    </w:p>
    <w:p>
      <w:pPr>
        <w:pStyle w:val="Standard"/>
        <w:rPr>
          <w:rFonts w:ascii="Times New Roman" w:hAnsi="Times New Roman"/>
          <w:lang w:val="ru-RU"/>
        </w:rPr>
      </w:pPr>
      <w:r>
        <w:rPr/>
      </w:r>
    </w:p>
    <w:tbl>
      <w:tblPr>
        <w:tblW w:w="14505" w:type="dxa"/>
        <w:jc w:val="left"/>
        <w:tblInd w:w="0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16"/>
        <w:gridCol w:w="3377"/>
        <w:gridCol w:w="3118"/>
        <w:gridCol w:w="3120"/>
        <w:gridCol w:w="2774"/>
      </w:tblGrid>
      <w:tr>
        <w:trPr/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Общая численность детей, устроенных на воспитание в семьи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Возвраты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bookmarkStart w:id="1" w:name="_Hlk70533342"/>
            <w:r>
              <w:rPr>
                <w:rFonts w:ascii="Times New Roman" w:hAnsi="Times New Roman"/>
              </w:rPr>
              <w:t>Доля %</w:t>
            </w:r>
            <w:bookmarkEnd w:id="1"/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Динамика</w:t>
            </w:r>
          </w:p>
        </w:tc>
      </w:tr>
      <w:tr>
        <w:trPr/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0,37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2,08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</w:tc>
      </w:tr>
      <w:tr>
        <w:trPr/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1,98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положительной</w:t>
            </w:r>
          </w:p>
        </w:tc>
      </w:tr>
      <w:tr>
        <w:trPr/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1,03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положительная</w:t>
            </w:r>
          </w:p>
        </w:tc>
      </w:tr>
      <w:tr>
        <w:trPr>
          <w:trHeight w:val="338" w:hRule="atLeast"/>
        </w:trPr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712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0,84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положительная</w:t>
            </w:r>
          </w:p>
        </w:tc>
      </w:tr>
      <w:tr>
        <w:trPr>
          <w:trHeight w:val="338" w:hRule="atLeast"/>
        </w:trPr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442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1,35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</w:tc>
      </w:tr>
      <w:tr>
        <w:trPr>
          <w:trHeight w:val="338" w:hRule="atLeast"/>
        </w:trPr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квартал 2023 года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443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0,9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положительная</w:t>
            </w:r>
          </w:p>
        </w:tc>
      </w:tr>
      <w:tr>
        <w:trPr>
          <w:trHeight w:val="338" w:hRule="atLeast"/>
        </w:trPr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квартал 2023 года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441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1.3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</w:tc>
      </w:tr>
    </w:tbl>
    <w:p>
      <w:pPr>
        <w:sectPr>
          <w:type w:val="nextPage"/>
          <w:pgSz w:orient="landscape" w:w="15840" w:h="122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Style24"/>
        <w:ind w:firstLine="720"/>
        <w:jc w:val="center"/>
        <w:rPr/>
      </w:pPr>
      <w:r>
        <w:rPr>
          <w:b/>
          <w:bCs/>
          <w:sz w:val="24"/>
          <w:szCs w:val="24"/>
          <w:highlight w:val="white"/>
        </w:rPr>
        <w:t xml:space="preserve">Стратегические задачи  ОННП города Калуги на 2023 год: </w:t>
      </w:r>
    </w:p>
    <w:p>
      <w:pPr>
        <w:pStyle w:val="Style24"/>
        <w:ind w:hanging="0"/>
        <w:jc w:val="both"/>
        <w:rPr>
          <w:rFonts w:ascii="Times New Roman" w:hAnsi="Times New Roman"/>
          <w:shd w:fill="FFFFFF" w:val="clear"/>
        </w:rPr>
      </w:pPr>
      <w:r>
        <w:rPr>
          <w:sz w:val="24"/>
          <w:szCs w:val="24"/>
        </w:rPr>
      </w:r>
    </w:p>
    <w:p>
      <w:pPr>
        <w:pStyle w:val="Style24"/>
        <w:ind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shd w:fill="FFFFFF" w:val="clear"/>
        </w:rPr>
        <w:tab/>
        <w:t xml:space="preserve">  - осуществление контроля за соблюдением прав и законных интересов детей, помещенных под надзор в организации для детей-сирот и детей, оставшихся без попечения родителей, надзор за деятельностью опекунов и попечителей;</w:t>
      </w:r>
    </w:p>
    <w:p>
      <w:pPr>
        <w:pStyle w:val="Style24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fill="FFFFFF" w:val="clear"/>
        </w:rPr>
        <w:t>- повышение эффективности работы отдела по семейному устройству детей, находящихся под надзором в организациях детей-сирот и детей, оставшихся без попечения родителей, возвращению детей в кровную семью;</w:t>
      </w:r>
    </w:p>
    <w:p>
      <w:pPr>
        <w:pStyle w:val="Normal"/>
        <w:ind w:firstLine="720"/>
        <w:jc w:val="both"/>
        <w:rPr/>
      </w:pPr>
      <w:r>
        <w:rPr>
          <w:rFonts w:ascii="Times New Roman" w:hAnsi="Times New Roman"/>
          <w:sz w:val="24"/>
          <w:szCs w:val="24"/>
          <w:shd w:fill="FFFFFF" w:val="clear"/>
          <w:lang w:val="ru-RU"/>
        </w:rPr>
        <w:t>- п</w:t>
      </w:r>
      <w:r>
        <w:rPr>
          <w:rStyle w:val="1"/>
          <w:rFonts w:ascii="Times New Roman" w:hAnsi="Times New Roman"/>
          <w:sz w:val="24"/>
          <w:szCs w:val="24"/>
          <w:shd w:fill="FFFFFF" w:val="clear"/>
          <w:lang w:val="ru-RU" w:eastAsia="ru-RU"/>
        </w:rPr>
        <w:t>родолжение работы по формированию действенных механизмов взаимодействия с органами системы профилактики беспризорности и правонарушений несовершеннолетних, в том числе некоммерческими организациями, с целью профилактики социального сиротства;</w:t>
      </w:r>
    </w:p>
    <w:p>
      <w:pPr>
        <w:pStyle w:val="Normal"/>
        <w:ind w:firstLine="720"/>
        <w:jc w:val="both"/>
        <w:rPr/>
      </w:pPr>
      <w:r>
        <w:rPr>
          <w:rStyle w:val="1"/>
          <w:rFonts w:ascii="Times New Roman" w:hAnsi="Times New Roman"/>
          <w:sz w:val="24"/>
          <w:szCs w:val="24"/>
          <w:shd w:fill="FFFFFF" w:val="clear"/>
          <w:lang w:val="ru-RU" w:eastAsia="ru-RU"/>
        </w:rPr>
        <w:t>- продолжение информационно-просветительской работы, направленной на формирования позитивного образа органов опеки и попечительства;</w:t>
      </w:r>
    </w:p>
    <w:p>
      <w:pPr>
        <w:pStyle w:val="Style17"/>
        <w:tabs>
          <w:tab w:val="clear" w:pos="408"/>
          <w:tab w:val="left" w:pos="967" w:leader="none"/>
        </w:tabs>
        <w:spacing w:lineRule="atLeast" w:line="240" w:before="0"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shd w:fill="FFFFFF" w:val="clear"/>
        </w:rPr>
        <w:t>продолжение работы по формированию действенных механизмов раннего выявления жестокого обращения и насилия в отношении детей,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 в муниципальном образовании «Город Калуга».</w:t>
      </w:r>
    </w:p>
    <w:p>
      <w:pPr>
        <w:pStyle w:val="Textbodyindent"/>
        <w:ind w:firstLine="720"/>
        <w:jc w:val="both"/>
        <w:rPr>
          <w:rFonts w:ascii="Times New Roman" w:hAnsi="Times New Roman"/>
          <w:spacing w:val="2"/>
          <w:szCs w:val="24"/>
          <w:shd w:fill="FFFFFF" w:val="clear"/>
          <w:lang w:val="ru-RU"/>
        </w:rPr>
      </w:pPr>
      <w:r>
        <w:rPr>
          <w:rFonts w:ascii="Times New Roman" w:hAnsi="Times New Roman"/>
          <w:spacing w:val="2"/>
          <w:szCs w:val="24"/>
          <w:shd w:fill="FFFFFF" w:val="clear"/>
          <w:lang w:val="ru-RU"/>
        </w:rPr>
      </w:r>
    </w:p>
    <w:p>
      <w:pPr>
        <w:pStyle w:val="Standard"/>
        <w:widowControl w:val="false"/>
        <w:tabs>
          <w:tab w:val="clear" w:pos="408"/>
          <w:tab w:val="left" w:pos="737" w:leader="none"/>
        </w:tabs>
        <w:jc w:val="both"/>
        <w:rPr>
          <w:rFonts w:ascii="Times New Roman" w:hAnsi="Times New Roman"/>
          <w:shd w:fill="FFFFFF" w:val="clear"/>
          <w:lang w:val="ru-RU"/>
        </w:rPr>
      </w:pPr>
      <w:r>
        <w:rPr>
          <w:rFonts w:ascii="Times New Roman" w:hAnsi="Times New Roman"/>
          <w:shd w:fill="FFFFFF" w:val="clear"/>
          <w:lang w:val="ru-RU"/>
        </w:rPr>
      </w:r>
    </w:p>
    <w:p>
      <w:pPr>
        <w:pStyle w:val="Style23"/>
        <w:widowControl w:val="false"/>
        <w:tabs>
          <w:tab w:val="clear" w:pos="408"/>
          <w:tab w:val="right" w:pos="10146" w:leader="none"/>
        </w:tabs>
        <w:ind w:hanging="0"/>
        <w:jc w:val="left"/>
        <w:rPr>
          <w:rFonts w:ascii="Times New Roman" w:hAnsi="Times New Roman"/>
          <w:b w:val="false"/>
          <w:b w:val="false"/>
          <w:spacing w:val="2"/>
          <w:sz w:val="20"/>
          <w:szCs w:val="24"/>
          <w:shd w:fill="FFFFFF" w:val="clear"/>
          <w:lang w:val="ru-RU"/>
        </w:rPr>
      </w:pPr>
      <w:r>
        <w:rPr/>
      </w:r>
    </w:p>
    <w:sectPr>
      <w:type w:val="nextPage"/>
      <w:pgSz w:w="12240" w:h="15840"/>
      <w:pgMar w:left="1701" w:right="709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Textbody"/>
    <w:qFormat/>
    <w:rsid w:val="00207710"/>
    <w:rPr>
      <w:rFonts w:ascii="Times New Roman" w:hAnsi="Times New Roman" w:eastAsia="Times New Roman" w:cs="Times New Roman"/>
      <w:kern w:val="0"/>
      <w:lang w:val="ru-RU" w:bidi="ar-SA"/>
    </w:rPr>
  </w:style>
  <w:style w:type="character" w:styleId="Style15" w:customStyle="1">
    <w:name w:val="Основной текст с отступом Знак"/>
    <w:basedOn w:val="DefaultParagraphFont"/>
    <w:link w:val="Textbodyindent"/>
    <w:qFormat/>
    <w:rsid w:val="00207710"/>
    <w:rPr>
      <w:rFonts w:ascii="Times New Roman" w:hAnsi="Times New Roman" w:eastAsia="Times New Roman" w:cs="Times New Roman"/>
      <w:kern w:val="0"/>
      <w:sz w:val="20"/>
      <w:szCs w:val="20"/>
      <w:lang w:val="ru-RU" w:bidi="ar-SA"/>
    </w:rPr>
  </w:style>
  <w:style w:type="character" w:styleId="1" w:customStyle="1">
    <w:name w:val="Основной шрифт абзаца1"/>
    <w:qFormat/>
    <w:rsid w:val="00207710"/>
    <w:rPr/>
  </w:style>
  <w:style w:type="character" w:styleId="Strong">
    <w:name w:val="Strong"/>
    <w:qFormat/>
    <w:rPr>
      <w:b/>
      <w:bCs/>
    </w:rPr>
  </w:style>
  <w:style w:type="paragraph" w:styleId="Style16" w:customStyle="1">
    <w:name w:val="Заголовок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7">
    <w:name w:val="Body Text"/>
    <w:basedOn w:val="Normal"/>
    <w:link w:val="Style14"/>
    <w:rsid w:val="00207710"/>
    <w:pPr>
      <w:spacing w:lineRule="auto" w:line="288" w:before="0" w:after="140"/>
      <w:textAlignment w:val="auto"/>
    </w:pPr>
    <w:rPr>
      <w:rFonts w:ascii="Times New Roman" w:hAnsi="Times New Roman" w:eastAsia="Times New Roman" w:cs="Times New Roman"/>
      <w:kern w:val="0"/>
      <w:lang w:val="ru-RU" w:bidi="ar-SA"/>
    </w:rPr>
  </w:style>
  <w:style w:type="paragraph" w:styleId="Style18">
    <w:name w:val="List"/>
    <w:basedOn w:val="Textbody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 w:customStyle="1">
    <w:name w:val="Указатель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Formattext" w:customStyle="1">
    <w:name w:val="formattext"/>
    <w:basedOn w:val="Standard"/>
    <w:qFormat/>
    <w:pPr>
      <w:widowControl w:val="false"/>
      <w:spacing w:before="280" w:after="280"/>
    </w:pPr>
    <w:rPr>
      <w:rFonts w:eastAsia="Andale Sans UI"/>
    </w:rPr>
  </w:style>
  <w:style w:type="paragraph" w:styleId="Style21" w:customStyle="1">
    <w:name w:val="Содержимое таблицы"/>
    <w:basedOn w:val="Standard"/>
    <w:qFormat/>
    <w:pPr>
      <w:suppressLineNumbers/>
    </w:pPr>
    <w:rPr/>
  </w:style>
  <w:style w:type="paragraph" w:styleId="ListParagraph">
    <w:name w:val="List Paragraph"/>
    <w:basedOn w:val="Standard"/>
    <w:qFormat/>
    <w:pPr>
      <w:spacing w:before="0" w:after="200"/>
      <w:ind w:left="720" w:hanging="0"/>
    </w:pPr>
    <w:rPr/>
  </w:style>
  <w:style w:type="paragraph" w:styleId="Style22" w:customStyle="1">
    <w:name w:val="Прижатый влево"/>
    <w:basedOn w:val="Standard"/>
    <w:next w:val="Standard"/>
    <w:qFormat/>
    <w:pPr>
      <w:widowControl w:val="false"/>
    </w:pPr>
    <w:rPr>
      <w:rFonts w:ascii="Times New Roman CYR" w:hAnsi="Times New Roman CYR" w:cs="Times New Roman CYR"/>
      <w:lang w:eastAsia="ru-RU"/>
    </w:rPr>
  </w:style>
  <w:style w:type="paragraph" w:styleId="Style23">
    <w:name w:val="Subtitle"/>
    <w:basedOn w:val="Standard"/>
    <w:next w:val="Textbody"/>
    <w:qFormat/>
    <w:pPr>
      <w:ind w:firstLine="851"/>
      <w:jc w:val="center"/>
    </w:pPr>
    <w:rPr>
      <w:b/>
      <w:sz w:val="28"/>
      <w:szCs w:val="20"/>
    </w:rPr>
  </w:style>
  <w:style w:type="paragraph" w:styleId="Textbodyindent" w:customStyle="1">
    <w:name w:val="Text body indent"/>
    <w:basedOn w:val="Standard"/>
    <w:qFormat/>
    <w:pPr>
      <w:widowControl w:val="false"/>
      <w:snapToGrid w:val="false"/>
      <w:ind w:firstLine="300"/>
    </w:pPr>
    <w:rPr>
      <w:sz w:val="20"/>
      <w:szCs w:val="20"/>
    </w:rPr>
  </w:style>
  <w:style w:type="paragraph" w:styleId="Style24">
    <w:name w:val="Body Text Indent"/>
    <w:basedOn w:val="Normal"/>
    <w:link w:val="Style15"/>
    <w:rsid w:val="00207710"/>
    <w:pPr>
      <w:widowControl w:val="false"/>
      <w:snapToGrid w:val="false"/>
      <w:ind w:firstLine="300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val="ru-RU" w:bidi="ar-SA"/>
    </w:rPr>
  </w:style>
  <w:style w:type="paragraph" w:styleId="Style25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Application>LibreOffice/7.4.1.2$Windows_x86 LibreOffice_project/3c58a8f3a960df8bc8fd77b461821e42c061c5f0</Application>
  <AppVersion>15.0000</AppVersion>
  <Pages>9</Pages>
  <Words>1810</Words>
  <Characters>12699</Characters>
  <CharactersWithSpaces>14421</CharactersWithSpaces>
  <Paragraphs>215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2023-04-19T13:26:00Z</dcterms:created>
  <dc:creator>Vodsob</dc:creator>
  <dc:description/>
  <dc:language>ru-RU</dc:language>
  <cp:lastModifiedBy/>
  <cp:lastPrinted>2023-07-18T14:27:40Z</cp:lastPrinted>
  <dcterms:modified xsi:type="dcterms:W3CDTF">2023-07-18T16:40:03Z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