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50"/>
        <w:pBdr/>
        <w:tabs>
          <w:tab w:val="left" w:leader="none" w:pos="7920"/>
          <w:tab w:val="left" w:leader="none" w:pos="9900"/>
          <w:tab w:val="left" w:leader="none" w:pos="10980"/>
        </w:tabs>
        <w:spacing w:line="240" w:lineRule="auto"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ФОРМА МОНИТОРИНГА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650"/>
        <w:pBdr/>
        <w:spacing w:line="240" w:lineRule="auto"/>
        <w:ind/>
        <w:jc w:val="center"/>
        <w:rPr>
          <w:b/>
          <w:bCs/>
        </w:rPr>
      </w:pPr>
      <w:r>
        <w:rPr>
          <w:b/>
          <w:bCs/>
          <w:sz w:val="24"/>
          <w:szCs w:val="24"/>
        </w:rPr>
        <w:t xml:space="preserve">реализации муниципальной программы</w:t>
      </w:r>
      <w:r>
        <w:rPr>
          <w:b/>
          <w:bCs/>
        </w:rPr>
        <w:t xml:space="preserve"> </w:t>
      </w:r>
      <w:r>
        <w:rPr>
          <w:b/>
          <w:bCs/>
        </w:rPr>
      </w:r>
      <w:r>
        <w:rPr>
          <w:b/>
          <w:bCs/>
        </w:rPr>
      </w:r>
    </w:p>
    <w:p>
      <w:pPr>
        <w:pStyle w:val="650"/>
        <w:pBdr/>
        <w:spacing w:line="240" w:lineRule="auto"/>
        <w:ind/>
        <w:jc w:val="center"/>
        <w:rPr/>
      </w:pPr>
      <w:r>
        <w:rPr>
          <w:b/>
          <w:bCs/>
        </w:rPr>
        <w:t xml:space="preserve">(квартальная)</w:t>
      </w:r>
      <w:r/>
    </w:p>
    <w:p>
      <w:pPr>
        <w:pStyle w:val="650"/>
        <w:pBdr/>
        <w:spacing w:line="240" w:lineRule="auto"/>
        <w:ind/>
        <w:rPr>
          <w:b/>
          <w:bCs/>
        </w:rPr>
      </w:pPr>
      <w:r>
        <w:t xml:space="preserve">Наименование муниципальной программы </w:t>
      </w:r>
      <w:r>
        <w:rPr>
          <w:b/>
          <w:bCs/>
        </w:rPr>
        <w:t xml:space="preserve">Муниципальная программа муниципального образования «Город Калуга» «Городская среда»</w:t>
      </w:r>
      <w:r>
        <w:rPr>
          <w:b/>
          <w:bCs/>
        </w:rPr>
      </w:r>
      <w:r>
        <w:rPr>
          <w:b/>
          <w:bCs/>
        </w:rPr>
      </w:r>
    </w:p>
    <w:p>
      <w:pPr>
        <w:pStyle w:val="650"/>
        <w:pBdr/>
        <w:tabs>
          <w:tab w:val="left" w:leader="none" w:pos="8820"/>
        </w:tabs>
        <w:spacing w:line="240" w:lineRule="auto"/>
        <w:ind/>
        <w:jc w:val="center"/>
        <w:rPr/>
      </w:pPr>
      <w:r>
        <w:rPr>
          <w:b/>
          <w:bCs/>
        </w:rPr>
        <w:t xml:space="preserve">Ответственный исполнитель муниципальной программы __Управление горо</w:t>
      </w:r>
      <w:r>
        <w:rPr>
          <w:b/>
          <w:bCs/>
        </w:rPr>
        <w:t xml:space="preserve">дского хозяйства города Калуги</w:t>
      </w:r>
      <w:r/>
    </w:p>
    <w:tbl>
      <w:tblPr>
        <w:tblW w:w="0" w:type="auto"/>
        <w:tblInd w:w="-606" w:type="dxa"/>
        <w:tblBorders/>
        <w:tblLayout w:type="fixed"/>
        <w:tblCellMar>
          <w:left w:w="113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0"/>
        <w:gridCol w:w="2100"/>
        <w:gridCol w:w="1635"/>
        <w:gridCol w:w="1455"/>
        <w:gridCol w:w="1125"/>
        <w:gridCol w:w="1035"/>
        <w:gridCol w:w="1770"/>
        <w:gridCol w:w="1320"/>
        <w:gridCol w:w="6025"/>
      </w:tblGrid>
      <w:tr>
        <w:trPr>
          <w:trHeight w:val="541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90" w:type="dxa"/>
            <w:vAlign w:val="top"/>
            <w:vMerge w:val="restart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/>
            </w:pPr>
            <w:r>
              <w:t xml:space="preserve">№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00" w:type="dxa"/>
            <w:vAlign w:val="top"/>
            <w:vMerge w:val="restart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Наименование мероприятия (основного мероприятия) подпрограммы (ведомственной целевой программы), прочего мероприятия (основного мероприятия) </w:t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635" w:type="dxa"/>
            <w:vAlign w:val="top"/>
            <w:vMerge w:val="restart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Ответственный исполнитель, соисполнитель, участник муниципальной программы</w:t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455" w:type="dxa"/>
            <w:vAlign w:val="top"/>
            <w:vMerge w:val="restart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Наимен</w:t>
            </w:r>
            <w:r>
              <w:rPr>
                <w:sz w:val="16"/>
                <w:szCs w:val="16"/>
                <w:highlight w:val="none"/>
              </w:rPr>
              <w:t xml:space="preserve">ование главного распорядителя средств бюджета муниципального образования «Город Калуга»</w:t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25" w:type="dxa"/>
            <w:vAlign w:val="top"/>
            <w:vMerge w:val="restart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Дата начала реализации мероприятия</w:t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35" w:type="dxa"/>
            <w:vAlign w:val="top"/>
            <w:vMerge w:val="restart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 w:right="113"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Дата окончания реализации мероприятия </w:t>
            </w:r>
            <w:r>
              <w:rPr>
                <w:sz w:val="16"/>
                <w:szCs w:val="16"/>
                <w:highlight w:val="none"/>
              </w:rPr>
              <w:t xml:space="preserve"> </w:t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09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Расходы муниципального бюджета на реализацию мероприятия программы</w:t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vMerge w:val="restart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Полученный непосредственн</w:t>
            </w:r>
            <w:r>
              <w:rPr>
                <w:sz w:val="16"/>
                <w:szCs w:val="16"/>
                <w:highlight w:val="none"/>
              </w:rPr>
              <w:t xml:space="preserve">ый результат (краткое описание) на </w:t>
            </w:r>
            <w:r>
              <w:rPr>
                <w:color w:val="000000"/>
                <w:sz w:val="16"/>
                <w:szCs w:val="16"/>
                <w:highlight w:val="none"/>
              </w:rPr>
              <w:t xml:space="preserve">30.06.2024</w:t>
            </w:r>
            <w:r>
              <w:rPr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jc w:val="center"/>
              <w:rPr>
                <w:b/>
                <w:bCs/>
                <w:color w:val="ce181e"/>
                <w:sz w:val="26"/>
                <w:szCs w:val="26"/>
                <w:highlight w:val="none"/>
              </w:rPr>
            </w:pPr>
            <w:r>
              <w:rPr>
                <w:b/>
                <w:bCs/>
                <w:color w:val="ce181e"/>
                <w:sz w:val="26"/>
                <w:szCs w:val="26"/>
                <w:highlight w:val="none"/>
              </w:rPr>
            </w:r>
            <w:r>
              <w:rPr>
                <w:b/>
                <w:bCs/>
                <w:color w:val="ce181e"/>
                <w:sz w:val="26"/>
                <w:szCs w:val="26"/>
                <w:highlight w:val="none"/>
              </w:rPr>
            </w:r>
          </w:p>
        </w:tc>
      </w:tr>
      <w:tr>
        <w:trPr>
          <w:trHeight w:val="1158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90" w:type="dxa"/>
            <w:vAlign w:val="top"/>
            <w:vMerge w:val="continue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b/>
                <w:bCs/>
                <w:color w:val="ce181e"/>
              </w:rPr>
            </w:pPr>
            <w:r>
              <w:rPr>
                <w:b/>
                <w:bCs/>
                <w:color w:val="ce181e"/>
              </w:rPr>
            </w:r>
            <w:r>
              <w:rPr>
                <w:b/>
                <w:bCs/>
                <w:color w:val="ce181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00" w:type="dxa"/>
            <w:vAlign w:val="top"/>
            <w:vMerge w:val="continue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b/>
                <w:bCs/>
                <w:color w:val="ce181e"/>
                <w:sz w:val="16"/>
                <w:szCs w:val="16"/>
              </w:rPr>
            </w:pPr>
            <w:r>
              <w:rPr>
                <w:b/>
                <w:bCs/>
                <w:color w:val="ce181e"/>
                <w:sz w:val="16"/>
                <w:szCs w:val="16"/>
              </w:rPr>
            </w:r>
            <w:r>
              <w:rPr>
                <w:b/>
                <w:bCs/>
                <w:color w:val="ce181e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635" w:type="dxa"/>
            <w:vAlign w:val="top"/>
            <w:vMerge w:val="continue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b/>
                <w:bCs/>
                <w:color w:val="ce181e"/>
                <w:sz w:val="16"/>
                <w:szCs w:val="16"/>
              </w:rPr>
            </w:pPr>
            <w:r>
              <w:rPr>
                <w:b/>
                <w:bCs/>
                <w:color w:val="ce181e"/>
                <w:sz w:val="16"/>
                <w:szCs w:val="16"/>
              </w:rPr>
            </w:r>
            <w:r>
              <w:rPr>
                <w:b/>
                <w:bCs/>
                <w:color w:val="ce181e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455" w:type="dxa"/>
            <w:vAlign w:val="top"/>
            <w:vMerge w:val="continue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b/>
                <w:bCs/>
                <w:color w:val="ce181e"/>
                <w:sz w:val="16"/>
                <w:szCs w:val="16"/>
              </w:rPr>
            </w:pPr>
            <w:r>
              <w:rPr>
                <w:b/>
                <w:bCs/>
                <w:color w:val="ce181e"/>
                <w:sz w:val="16"/>
                <w:szCs w:val="16"/>
              </w:rPr>
            </w:r>
            <w:r>
              <w:rPr>
                <w:b/>
                <w:bCs/>
                <w:color w:val="ce181e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25" w:type="dxa"/>
            <w:vAlign w:val="top"/>
            <w:vMerge w:val="continue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b/>
                <w:bCs/>
                <w:color w:val="ce181e"/>
                <w:sz w:val="16"/>
                <w:szCs w:val="16"/>
              </w:rPr>
            </w:pPr>
            <w:r>
              <w:rPr>
                <w:b/>
                <w:bCs/>
                <w:color w:val="ce181e"/>
                <w:sz w:val="16"/>
                <w:szCs w:val="16"/>
              </w:rPr>
            </w:r>
            <w:r>
              <w:rPr>
                <w:b/>
                <w:bCs/>
                <w:color w:val="ce181e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35" w:type="dxa"/>
            <w:vAlign w:val="top"/>
            <w:vMerge w:val="continue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 w:right="113" w:left="113"/>
              <w:jc w:val="center"/>
              <w:rPr>
                <w:b/>
                <w:bCs/>
                <w:color w:val="ce181e"/>
                <w:sz w:val="16"/>
                <w:szCs w:val="16"/>
              </w:rPr>
            </w:pPr>
            <w:r>
              <w:rPr>
                <w:b/>
                <w:bCs/>
                <w:color w:val="ce181e"/>
                <w:sz w:val="16"/>
                <w:szCs w:val="16"/>
              </w:rPr>
            </w:r>
            <w:r>
              <w:rPr>
                <w:b/>
                <w:bCs/>
                <w:color w:val="ce181e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Предусмотрено муниципальной программой — будут внесены изменения в программу (в соответствии с уточненной бюджетной росписью на </w:t>
            </w:r>
            <w:r>
              <w:rPr>
                <w:color w:val="000000"/>
                <w:sz w:val="16"/>
                <w:szCs w:val="16"/>
                <w:highlight w:val="none"/>
              </w:rPr>
              <w:t xml:space="preserve">30.06.2024</w:t>
            </w:r>
            <w:r>
              <w:rPr>
                <w:sz w:val="16"/>
                <w:szCs w:val="16"/>
                <w:highlight w:val="none"/>
              </w:rPr>
              <w:t xml:space="preserve">)</w:t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кассовое исполнение на </w:t>
            </w:r>
            <w:r>
              <w:rPr>
                <w:color w:val="000000"/>
                <w:sz w:val="16"/>
                <w:szCs w:val="16"/>
                <w:highlight w:val="none"/>
              </w:rPr>
              <w:t xml:space="preserve">30.06.2024)</w:t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vMerge w:val="continue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79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9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0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2</w:t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3</w:t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4</w:t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5</w:t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7</w:t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8</w:t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9</w:t>
            </w:r>
            <w:r>
              <w:rPr>
                <w:highlight w:val="none"/>
              </w:rPr>
            </w:r>
          </w:p>
        </w:tc>
      </w:tr>
      <w:tr>
        <w:trPr>
          <w:trHeight w:val="227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/>
            </w:pPr>
            <w:r/>
            <w:r/>
          </w:p>
        </w:tc>
        <w:tc>
          <w:tcPr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6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Под</w:t>
            </w:r>
            <w:r>
              <w:rPr>
                <w:b/>
                <w:bCs/>
                <w:highlight w:val="none"/>
              </w:rPr>
              <w:t xml:space="preserve">программа «Благоустроенный город»</w:t>
            </w:r>
            <w:r>
              <w:rPr>
                <w:highlight w:val="none"/>
              </w:rPr>
            </w:r>
          </w:p>
        </w:tc>
      </w:tr>
      <w:tr>
        <w:trPr>
          <w:trHeight w:val="227"/>
        </w:trPr>
        <w:tc>
          <w:tcPr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Благоустройство и развитие городских территорий</w:t>
            </w:r>
            <w:r>
              <w:rPr>
                <w:highlight w:val="none"/>
              </w:rPr>
            </w:r>
          </w:p>
        </w:tc>
      </w:tr>
      <w:tr>
        <w:trPr>
          <w:trHeight w:val="2035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vMerge w:val="restart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/>
            </w:pPr>
            <w:r>
              <w:t xml:space="preserve">1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100" w:type="dxa"/>
            <w:vAlign w:val="top"/>
            <w:vMerge w:val="restart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Озеленение на территории муниципального образования «Город Калуга»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/>
              <w:ind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Управление городского хозяйства города Калуги, 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/>
              <w:ind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МБУ «Калугаблаго-устройство»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jc w:val="center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 w:right="113" w:left="113"/>
              <w:jc w:val="center"/>
              <w:rPr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Управление городского хоз</w:t>
            </w:r>
            <w:r>
              <w:rPr>
                <w:sz w:val="18"/>
                <w:szCs w:val="18"/>
                <w:highlight w:val="none"/>
              </w:rPr>
              <w:t xml:space="preserve">яйства города Калуги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20</w:t>
            </w:r>
            <w:r>
              <w:rPr>
                <w:highlight w:val="none"/>
              </w:rPr>
              <w:t xml:space="preserve">20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highlight w:val="none"/>
              </w:rPr>
              <w:t xml:space="preserve">2026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179 </w:t>
            </w:r>
            <w:r>
              <w:rPr>
                <w:highlight w:val="none"/>
              </w:rPr>
              <w:t xml:space="preserve">426,8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  </w:t>
            </w:r>
            <w:r>
              <w:rPr>
                <w:highlight w:val="none"/>
              </w:rPr>
              <w:t xml:space="preserve">(МО)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                                       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                                  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                                                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                          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                                                   </w:t>
            </w:r>
            <w:r>
              <w:rPr>
                <w:highlight w:val="none"/>
              </w:rPr>
              <w:t xml:space="preserve">                                                      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65 299,2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Н</w:t>
            </w:r>
            <w:r>
              <w:rPr>
                <w:highlight w:val="none"/>
              </w:rPr>
              <w:t xml:space="preserve">а выполнение мероприятий по озеленению по управлению городского хозяйства города Калуги   израсходовано  </w:t>
            </w:r>
            <w:r>
              <w:rPr>
                <w:highlight w:val="none"/>
              </w:rPr>
              <w:t xml:space="preserve">65 299,2</w:t>
            </w:r>
            <w:r>
              <w:rPr>
                <w:highlight w:val="none"/>
              </w:rPr>
              <w:t xml:space="preserve"> тыс. руб.</w:t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С целью благоустройства городских территорий в 202</w:t>
            </w:r>
            <w:r>
              <w:rPr>
                <w:highlight w:val="none"/>
              </w:rPr>
              <w:t xml:space="preserve">4 году на постоянной основе в рамках выделенного финансирования выполнялись мероприятия по содержанию объектов благоустройства (парков, скверов) города Калуги. </w:t>
            </w:r>
            <w:r>
              <w:rPr>
                <w:highlight w:val="none"/>
                <w:lang w:eastAsia="ru-RU" w:bidi="ru-RU"/>
              </w:rPr>
            </w:r>
            <w:r>
              <w:rPr>
                <w:highlight w:val="none"/>
                <w:lang w:eastAsia="ru-RU" w:bidi="ru-RU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  <w:lang w:eastAsia="ru-RU" w:bidi="ru-RU"/>
              </w:rPr>
              <w:t xml:space="preserve">Большое внимание уделяется содержанию в чистоте и ухоженности городских объектов. Уборка центра</w:t>
            </w:r>
            <w:r>
              <w:rPr>
                <w:highlight w:val="none"/>
                <w:lang w:eastAsia="ru-RU" w:bidi="ru-RU"/>
              </w:rPr>
              <w:t xml:space="preserve">льных объектов  (46% территорий) производится ежедневно, 20% - 5 раз в неделю,  31% - 3 раза в неделю, 3% - по заявочной системе).</w:t>
            </w:r>
            <w:r>
              <w:rPr>
                <w:highlight w:val="none"/>
                <w:lang w:bidi="ru-RU"/>
              </w:rPr>
              <w:t xml:space="preserve"> Общая площадь территорий 106 объектов благоустройства  составляет 891 111,77 кв.м.</w:t>
            </w:r>
            <w:r>
              <w:rPr>
                <w:highlight w:val="none"/>
                <w:lang w:eastAsia="ru-RU" w:bidi="ru-RU"/>
              </w:rPr>
            </w:r>
            <w:r>
              <w:rPr>
                <w:highlight w:val="none"/>
                <w:lang w:eastAsia="ru-RU" w:bidi="ru-RU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  <w:lang w:eastAsia="ru-RU" w:bidi="ru-RU"/>
              </w:rPr>
              <w:t xml:space="preserve">Зимние работы по удалению снега и ледяных </w:t>
            </w:r>
            <w:r>
              <w:rPr>
                <w:highlight w:val="none"/>
                <w:lang w:eastAsia="ru-RU" w:bidi="ru-RU"/>
              </w:rPr>
              <w:t xml:space="preserve">образований</w:t>
            </w:r>
            <w:r>
              <w:rPr>
                <w:highlight w:val="none"/>
                <w:lang w:eastAsia="en-US" w:bidi="en-US"/>
              </w:rPr>
              <w:t xml:space="preserve"> </w:t>
            </w:r>
            <w:r>
              <w:rPr>
                <w:highlight w:val="none"/>
                <w:lang w:eastAsia="ru-RU" w:bidi="ru-RU"/>
              </w:rPr>
              <w:t xml:space="preserve">в </w:t>
            </w:r>
            <w:r>
              <w:rPr>
                <w:highlight w:val="none"/>
                <w:lang w:eastAsia="en-US" w:bidi="en-US"/>
              </w:rPr>
              <w:t xml:space="preserve">парках и скверах провод</w:t>
            </w:r>
            <w:r>
              <w:rPr>
                <w:highlight w:val="none"/>
                <w:lang w:eastAsia="ru-RU" w:bidi="ru-RU"/>
              </w:rPr>
              <w:t xml:space="preserve">ились</w:t>
            </w:r>
            <w:r>
              <w:rPr>
                <w:highlight w:val="none"/>
                <w:lang w:eastAsia="en-US" w:bidi="en-US"/>
              </w:rPr>
              <w:t xml:space="preserve"> </w:t>
            </w:r>
            <w:r>
              <w:rPr>
                <w:highlight w:val="none"/>
                <w:lang w:eastAsia="en-US" w:bidi="en-US"/>
              </w:rPr>
              <w:t xml:space="preserve">до начала движения пешеходов, а также в течение дня. Уборка территорий с применением специализированной техники производилась с 6.00 ч. утра, после чего с 7.00 ч. утра на объектах осуществлялась ручная уборка.</w:t>
            </w:r>
            <w:r>
              <w:rPr>
                <w:highlight w:val="none"/>
                <w:lang w:eastAsia="ru-RU" w:bidi="ru-RU"/>
              </w:rPr>
              <w:t xml:space="preserve"> </w:t>
            </w:r>
            <w:r>
              <w:rPr>
                <w:highlight w:val="none"/>
                <w:lang w:eastAsia="en-US" w:bidi="en-US"/>
              </w:rPr>
              <w:t xml:space="preserve"> За</w:t>
            </w:r>
            <w:r>
              <w:rPr>
                <w:highlight w:val="none"/>
                <w:lang w:eastAsia="en-US" w:bidi="en-US"/>
              </w:rPr>
              <w:t xml:space="preserve"> зимний период январь-март 2024 вывезли 3 826 куб.м. снега. </w:t>
            </w:r>
            <w:r>
              <w:rPr>
                <w:highlight w:val="none"/>
                <w:lang w:eastAsia="ru-RU" w:bidi="ru-RU"/>
              </w:rPr>
              <w:t xml:space="preserve">Обработка пескосоляной смесью осуществлялась при условии гололедицы после очистки снега и наледи. </w:t>
            </w:r>
            <w:r>
              <w:rPr>
                <w:highlight w:val="none"/>
                <w:lang w:eastAsia="ru-RU" w:bidi="ru-RU"/>
              </w:rPr>
              <w:t xml:space="preserve">Дорожки </w:t>
            </w:r>
            <w:r>
              <w:rPr>
                <w:highlight w:val="none"/>
                <w:lang w:eastAsia="ru-RU" w:bidi="ru-RU"/>
              </w:rPr>
              <w:t xml:space="preserve">(277 257,17 кв.м.)</w:t>
            </w:r>
            <w:r>
              <w:rPr>
                <w:highlight w:val="none"/>
                <w:lang w:eastAsia="ru-RU" w:bidi="ru-RU"/>
              </w:rPr>
              <w:t xml:space="preserve">, скамейки, урны, малые архитектурные формы, подходы к ним, а также прос</w:t>
            </w:r>
            <w:r>
              <w:rPr>
                <w:highlight w:val="none"/>
                <w:lang w:eastAsia="ru-RU" w:bidi="ru-RU"/>
              </w:rPr>
              <w:t xml:space="preserve">транство вокруг них очищалось также от снега и наледи.</w:t>
            </w:r>
            <w:r>
              <w:rPr>
                <w:highlight w:val="none"/>
                <w:lang w:eastAsia="ru-RU" w:bidi="ru-RU"/>
              </w:rPr>
            </w:r>
            <w:r>
              <w:rPr>
                <w:highlight w:val="none"/>
                <w:lang w:eastAsia="ru-RU" w:bidi="ru-RU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  <w:lang w:eastAsia="ru-RU" w:bidi="ru-RU"/>
              </w:rPr>
              <w:t xml:space="preserve">В целях обеспечения безопасности и сохранности оборудования, материалов и других товарно-материальных ценностей, находящихся или хранящихся на территории объектов благоустройства (</w:t>
            </w:r>
            <w:r>
              <w:rPr>
                <w:highlight w:val="none"/>
                <w:lang w:eastAsia="ru-RU" w:bidi="ru-RU"/>
              </w:rPr>
              <w:t xml:space="preserve">Ц</w:t>
            </w:r>
            <w:r>
              <w:rPr>
                <w:highlight w:val="none"/>
                <w:lang w:eastAsia="ru-RU" w:bidi="ru-RU"/>
              </w:rPr>
              <w:t xml:space="preserve">ентральный парк куль</w:t>
            </w:r>
            <w:r>
              <w:rPr>
                <w:highlight w:val="none"/>
                <w:lang w:eastAsia="ru-RU" w:bidi="ru-RU"/>
              </w:rPr>
              <w:t xml:space="preserve">туры и отдыха, парк им.К.Э.Циолковского, Новый парк), </w:t>
            </w:r>
            <w:r>
              <w:rPr>
                <w:highlight w:val="none"/>
                <w:lang w:bidi="ru-RU"/>
              </w:rPr>
              <w:t xml:space="preserve">заключены контракты на оказание услуг частной охраны. </w:t>
            </w:r>
            <w:r>
              <w:rPr>
                <w:highlight w:val="none"/>
                <w:lang w:bidi="ru-RU"/>
              </w:rPr>
              <w:t xml:space="preserve">Н</w:t>
            </w:r>
            <w:r>
              <w:rPr>
                <w:highlight w:val="none"/>
                <w:lang w:eastAsia="ru-RU" w:bidi="ru-RU"/>
              </w:rPr>
              <w:t xml:space="preserve">а охрану объектов благоустройства израсходовано 2</w:t>
            </w:r>
            <w:r>
              <w:rPr>
                <w:highlight w:val="none"/>
                <w:lang w:eastAsia="ru-RU" w:bidi="ru-RU"/>
              </w:rPr>
              <w:t xml:space="preserve"> </w:t>
            </w:r>
            <w:r>
              <w:rPr>
                <w:highlight w:val="none"/>
                <w:lang w:eastAsia="ru-RU" w:bidi="ru-RU"/>
              </w:rPr>
              <w:t xml:space="preserve">509</w:t>
            </w:r>
            <w:r>
              <w:rPr>
                <w:highlight w:val="none"/>
                <w:lang w:eastAsia="ru-RU" w:bidi="ru-RU"/>
              </w:rPr>
              <w:t xml:space="preserve">,</w:t>
            </w:r>
            <w:r>
              <w:rPr>
                <w:highlight w:val="none"/>
                <w:lang w:eastAsia="ru-RU" w:bidi="ru-RU"/>
              </w:rPr>
              <w:t xml:space="preserve"> </w:t>
            </w:r>
            <w:r>
              <w:rPr>
                <w:highlight w:val="none"/>
                <w:lang w:eastAsia="ru-RU" w:bidi="ru-RU"/>
              </w:rPr>
              <w:t xml:space="preserve">416</w:t>
            </w:r>
            <w:r>
              <w:rPr>
                <w:highlight w:val="none"/>
                <w:lang w:eastAsia="ru-RU" w:bidi="ru-RU"/>
              </w:rPr>
              <w:t xml:space="preserve"> тыс.рублей.</w:t>
            </w:r>
            <w:r>
              <w:rPr>
                <w:highlight w:val="none"/>
                <w:lang w:eastAsia="ru-RU" w:bidi="ru-RU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На постоянной основе осуществляются мероприятия по содержанию и текущему ремо</w:t>
            </w:r>
            <w:r>
              <w:rPr>
                <w:highlight w:val="none"/>
              </w:rPr>
              <w:t xml:space="preserve">нту элементов благоустройства: плиточного </w:t>
            </w:r>
            <w:r>
              <w:rPr>
                <w:highlight w:val="none"/>
              </w:rPr>
              <w:t xml:space="preserve">покрытия, </w:t>
            </w:r>
            <w:r>
              <w:rPr>
                <w:highlight w:val="none"/>
              </w:rPr>
              <w:t xml:space="preserve">1 682 скамеек,  952 урн, </w:t>
            </w:r>
            <w:r>
              <w:rPr>
                <w:highlight w:val="none"/>
              </w:rPr>
              <w:t xml:space="preserve"> вазонов, на что израсходовано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3</w:t>
            </w:r>
            <w:r>
              <w:rPr>
                <w:highlight w:val="none"/>
              </w:rPr>
              <w:t xml:space="preserve"> </w:t>
            </w:r>
            <w:r>
              <w:rPr>
                <w:highlight w:val="none"/>
              </w:rPr>
              <w:t xml:space="preserve">298</w:t>
            </w:r>
            <w:r>
              <w:rPr>
                <w:highlight w:val="none"/>
              </w:rPr>
              <w:t xml:space="preserve">,</w:t>
            </w:r>
            <w:r>
              <w:rPr>
                <w:highlight w:val="none"/>
              </w:rPr>
              <w:t xml:space="preserve">15</w:t>
            </w:r>
            <w:r>
              <w:rPr>
                <w:highlight w:val="none"/>
              </w:rPr>
              <w:t xml:space="preserve"> тыс. руб.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  <w:lang w:val="en-US" w:eastAsia="en-US" w:bidi="en-US"/>
              </w:rPr>
            </w:r>
            <w:r>
              <w:rPr>
                <w:highlight w:val="none"/>
                <w:lang w:val="en-US" w:eastAsia="en-US" w:bidi="en-US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  <w:lang w:val="en-US" w:eastAsia="en-US" w:bidi="en-US"/>
              </w:rPr>
              <w:t xml:space="preserve">Ежегодно управлением городского хозяйства города Калуги формируется план содержания зеленых насаждений, который включает в себя </w:t>
            </w:r>
            <w:r>
              <w:rPr>
                <w:highlight w:val="none"/>
                <w:lang w:val="en-US" w:eastAsia="en-US" w:bidi="en-US"/>
              </w:rPr>
              <w:t xml:space="preserve">несколько видов обрезки: санитарную, омолаживающую, формовочную, а также валку аварийных, больных, полностью иссохших деревьев. Основан план на количестве обращений жителей и на результатах ежедневного обследования деревьев.</w:t>
            </w:r>
            <w:r>
              <w:rPr>
                <w:highlight w:val="none"/>
                <w:lang w:val="en-US" w:eastAsia="en-US" w:bidi="en-US"/>
              </w:rPr>
            </w:r>
            <w:r>
              <w:rPr>
                <w:highlight w:val="none"/>
                <w:lang w:val="en-US" w:eastAsia="en-US" w:bidi="en-US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С начала 202</w:t>
            </w:r>
            <w:r>
              <w:rPr>
                <w:highlight w:val="none"/>
              </w:rPr>
              <w:t xml:space="preserve">4</w:t>
            </w:r>
            <w:r>
              <w:rPr>
                <w:highlight w:val="none"/>
              </w:rPr>
              <w:t xml:space="preserve"> года </w:t>
            </w:r>
            <w:r>
              <w:rPr>
                <w:highlight w:val="none"/>
              </w:rPr>
              <w:t xml:space="preserve">выполнены ра</w:t>
            </w:r>
            <w:r>
              <w:rPr>
                <w:highlight w:val="none"/>
              </w:rPr>
              <w:t xml:space="preserve">боты </w:t>
            </w:r>
            <w:r>
              <w:rPr>
                <w:highlight w:val="none"/>
              </w:rPr>
              <w:t xml:space="preserve">по вырубке </w:t>
            </w:r>
            <w:r>
              <w:rPr>
                <w:highlight w:val="none"/>
              </w:rPr>
              <w:t xml:space="preserve">542</w:t>
            </w:r>
            <w:r>
              <w:rPr>
                <w:highlight w:val="none"/>
              </w:rPr>
              <w:t xml:space="preserve"> аварийных деревьев и обрезке </w:t>
            </w:r>
            <w:r>
              <w:rPr>
                <w:highlight w:val="none"/>
              </w:rPr>
              <w:t xml:space="preserve">164</w:t>
            </w:r>
            <w:r>
              <w:rPr>
                <w:highlight w:val="none"/>
              </w:rPr>
              <w:t xml:space="preserve"> зеленых насаждений</w:t>
            </w:r>
            <w:r>
              <w:rPr>
                <w:highlight w:val="none"/>
              </w:rPr>
              <w:t xml:space="preserve">  </w:t>
            </w:r>
            <w:r>
              <w:rPr>
                <w:highlight w:val="none"/>
              </w:rPr>
              <w:t xml:space="preserve">на сумму </w:t>
            </w:r>
            <w:r>
              <w:rPr>
                <w:highlight w:val="none"/>
              </w:rPr>
              <w:t xml:space="preserve">4 207,18 тыс.руб.</w:t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1428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vMerge w:val="continue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100" w:type="dxa"/>
            <w:vAlign w:val="top"/>
            <w:vMerge w:val="continue"/>
            <w:textDirection w:val="lrTb"/>
            <w:noWrap w:val="false"/>
          </w:tcPr>
          <w:p>
            <w:pPr>
              <w:pStyle w:val="706"/>
              <w:pBdr/>
              <w:spacing w:after="0"/>
              <w:ind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Управление городского хозяйства города Калуги/ Управление по работе с населением на территориях 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Управление по работе с населением на территориях 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2026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1 100,0 </w:t>
            </w:r>
            <w:r>
              <w:rPr>
                <w:highlight w:val="none"/>
              </w:rPr>
              <w:t xml:space="preserve">(МО)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405,7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Заключен муниципальный контракт на оказание услуг по опиловке и сносу деревьев на территориях сельских населенных пунктов муниципального образования «Город Калуга»  на сумму 1 100 тыс.руб.  Выполнена вырубка 103 деревьев.</w:t>
            </w:r>
            <w:r>
              <w:rPr>
                <w:highlight w:val="none"/>
              </w:rPr>
            </w:r>
          </w:p>
        </w:tc>
      </w:tr>
      <w:tr>
        <w:trPr>
          <w:trHeight w:val="2035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/>
            </w:pPr>
            <w:r>
              <w:rPr>
                <w:b/>
                <w:bCs/>
                <w:color w:val="000000"/>
              </w:rPr>
              <w:t xml:space="preserve">2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100" w:type="dxa"/>
            <w:vAlign w:val="top"/>
            <w:textDirection w:val="lrTb"/>
            <w:noWrap w:val="false"/>
          </w:tcPr>
          <w:p>
            <w:pPr>
              <w:pStyle w:val="706"/>
              <w:pBdr/>
              <w:spacing w:after="0"/>
              <w:ind/>
              <w:jc w:val="center"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Содержание и ремонт мест захоронения на территории муниципального образования «Город Калуга»</w:t>
            </w:r>
            <w:r>
              <w:rPr>
                <w:b/>
                <w:bCs/>
                <w:sz w:val="16"/>
                <w:szCs w:val="16"/>
                <w:highlight w:val="none"/>
              </w:rPr>
              <w:t xml:space="preserve"> 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/>
              <w:ind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Управление городского хозяйства города Калуги, 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МБУ «Калугаблаго-устройство»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Управление городского хозяйства города Калуги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highlight w:val="none"/>
              </w:rPr>
              <w:t xml:space="preserve">2026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36 384,4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34 554,4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(МО</w:t>
            </w:r>
            <w:r>
              <w:rPr>
                <w:highlight w:val="none"/>
              </w:rPr>
              <w:t xml:space="preserve">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58</w:t>
            </w:r>
            <w:r>
              <w:rPr>
                <w:highlight w:val="none"/>
              </w:rPr>
              <w:t xml:space="preserve">5,6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(областной бюджет)                 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1 244,4</w:t>
            </w:r>
            <w:r>
              <w:rPr>
                <w:highlight w:val="none"/>
              </w:rPr>
              <w:t xml:space="preserve"> (Федеральный бюджет)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14 719,2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14 719,2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Площадь городских и сельских кладбищ, находящихся на обслужива</w:t>
            </w:r>
            <w:r>
              <w:rPr>
                <w:highlight w:val="none"/>
              </w:rPr>
              <w:t xml:space="preserve">нии — </w:t>
            </w:r>
            <w:r>
              <w:rPr>
                <w:highlight w:val="none"/>
              </w:rPr>
              <w:t xml:space="preserve">197,11</w:t>
            </w:r>
            <w:r>
              <w:rPr>
                <w:highlight w:val="none"/>
              </w:rPr>
              <w:t xml:space="preserve"> га</w:t>
            </w:r>
            <w:r>
              <w:rPr>
                <w:highlight w:val="none"/>
              </w:rPr>
              <w:t xml:space="preserve">.</w:t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Выполнялись работы по санитарному содержанию кладбищ - очистка дорожек от снега, выво</w:t>
            </w:r>
            <w:r>
              <w:rPr>
                <w:highlight w:val="none"/>
              </w:rPr>
              <w:t xml:space="preserve">зился снег и мусор с территорий кладбищ, проводились противогололедные мероприятия,  сбор мусора, ликвидации стихийных свалок, валка и обрезка аварийных д</w:t>
            </w:r>
            <w:r>
              <w:rPr>
                <w:highlight w:val="none"/>
              </w:rPr>
              <w:t xml:space="preserve">еревьев,  работы по ремонту ограждений кладбищ,  осуществлялся ремонт кладбищ. Выполнялся ремонт мест </w:t>
            </w:r>
            <w:r>
              <w:rPr>
                <w:highlight w:val="none"/>
              </w:rPr>
              <w:t xml:space="preserve">захоронений, санитарная уборка туалетов. </w:t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Заключен гражданско-правовой договор между МБУ «Калугаблагоустройство» и ООО «УРАЛСТРОЙКОМПЛЕКС»  сумму </w:t>
            </w:r>
            <w:r>
              <w:rPr>
                <w:highlight w:val="none"/>
              </w:rPr>
              <w:t xml:space="preserve">3 502 797,80</w:t>
            </w:r>
            <w:r>
              <w:rPr>
                <w:highlight w:val="none"/>
              </w:rPr>
              <w:t xml:space="preserve"> тыс.руб</w:t>
            </w:r>
            <w:r>
              <w:rPr>
                <w:highlight w:val="none"/>
              </w:rPr>
              <w:t xml:space="preserve">. на выполнение работ на ремонт асфальтового покрытия дорог к местам захоронения участнико</w:t>
            </w:r>
            <w:r>
              <w:rPr>
                <w:highlight w:val="none"/>
              </w:rPr>
              <w:t xml:space="preserve">в Специальной военной операции на кладбище в д. Литвиново.</w:t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Также ведутся работы по вырубке, корчеванию, дроблению и планировке земельного участка </w:t>
            </w:r>
            <w:r>
              <w:rPr>
                <w:highlight w:val="none"/>
              </w:rPr>
              <w:t xml:space="preserve">с кадастровым номером 40:26:00099:679 с видом разрешенного использования "Ритуальная деятельность" по адресу: </w:t>
            </w:r>
            <w:r>
              <w:rPr>
                <w:highlight w:val="none"/>
              </w:rPr>
              <w:t xml:space="preserve">Калужская область, г. Калуга, район ул.Литвиновский. (6 этап) на сумму </w:t>
            </w:r>
            <w:r>
              <w:rPr>
                <w:highlight w:val="none"/>
              </w:rPr>
              <w:t xml:space="preserve">4 328,36</w:t>
            </w:r>
            <w:r>
              <w:rPr>
                <w:highlight w:val="none"/>
              </w:rPr>
              <w:t xml:space="preserve"> тыс.руб.</w:t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На территории муниципального образования «Город Калуга» р</w:t>
            </w:r>
            <w:r>
              <w:rPr>
                <w:highlight w:val="none"/>
              </w:rPr>
              <w:t xml:space="preserve">асположено </w:t>
            </w:r>
            <w:r>
              <w:rPr>
                <w:highlight w:val="none"/>
              </w:rPr>
              <w:t xml:space="preserve">36</w:t>
            </w:r>
            <w:r>
              <w:rPr>
                <w:highlight w:val="none"/>
              </w:rPr>
              <w:t xml:space="preserve"> воинских захоронений </w:t>
            </w:r>
            <w:r>
              <w:rPr>
                <w:highlight w:val="none"/>
              </w:rPr>
              <w:t xml:space="preserve"> (мемориальные комплексы, памятники, бюсты), посвященных событиям Великой О</w:t>
            </w:r>
            <w:r>
              <w:rPr>
                <w:highlight w:val="none"/>
              </w:rPr>
              <w:t xml:space="preserve">течественной войны 1941 - 1945 годов.  </w:t>
            </w:r>
            <w:r>
              <w:rPr>
                <w:highlight w:val="none"/>
              </w:rPr>
              <w:t xml:space="preserve">На постоянной основе производятся мероприятия по их содержанию в нормативном состоянии и текущему ремонту.</w:t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З</w:t>
            </w:r>
            <w:r>
              <w:rPr>
                <w:highlight w:val="none"/>
              </w:rPr>
              <w:t xml:space="preserve">аключено </w:t>
            </w:r>
            <w:r>
              <w:rPr>
                <w:highlight w:val="none"/>
              </w:rPr>
              <w:t xml:space="preserve">С</w:t>
            </w:r>
            <w:r>
              <w:rPr>
                <w:highlight w:val="none"/>
              </w:rPr>
              <w:t xml:space="preserve">оглашени</w:t>
            </w:r>
            <w:r>
              <w:rPr>
                <w:highlight w:val="none"/>
              </w:rPr>
              <w:t xml:space="preserve">е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м</w:t>
            </w:r>
            <w:r>
              <w:rPr>
                <w:highlight w:val="none"/>
              </w:rPr>
              <w:t xml:space="preserve">ежду министерством культуры Калужской области и Городской Управой города Калуги</w:t>
            </w:r>
            <w:r>
              <w:rPr>
                <w:highlight w:val="none"/>
              </w:rPr>
              <w:t xml:space="preserve"> «О предоставл</w:t>
            </w:r>
            <w:r>
              <w:rPr>
                <w:highlight w:val="none"/>
              </w:rPr>
              <w:t xml:space="preserve">ении субсидии из бюджета субъекта Российско</w:t>
            </w:r>
            <w:r>
              <w:rPr>
                <w:highlight w:val="none"/>
              </w:rPr>
              <w:t xml:space="preserve">й Федерации бюджету муниципального образования на софинансирование расходных обязательств субъектов Российской Федерации, связанных с реализацией федеральной целевой программы «Увековечение памяти погибших при защите Отечества на 2019 — 2024 годы». </w:t>
            </w:r>
            <w:r>
              <w:rPr>
                <w:highlight w:val="none"/>
              </w:rPr>
              <w:t xml:space="preserve">Объем ф</w:t>
            </w:r>
            <w:r>
              <w:rPr>
                <w:highlight w:val="none"/>
              </w:rPr>
              <w:t xml:space="preserve">инансирования на 202</w:t>
            </w:r>
            <w:r>
              <w:rPr>
                <w:highlight w:val="none"/>
              </w:rPr>
              <w:t xml:space="preserve">4</w:t>
            </w:r>
            <w:r>
              <w:rPr>
                <w:highlight w:val="none"/>
              </w:rPr>
              <w:t xml:space="preserve"> год в рамках заключенного соглашения составляет </w:t>
            </w:r>
            <w:r>
              <w:rPr>
                <w:highlight w:val="none"/>
              </w:rPr>
              <w:t xml:space="preserve">2 033,3</w:t>
            </w:r>
            <w:r>
              <w:rPr>
                <w:highlight w:val="none"/>
              </w:rPr>
              <w:t xml:space="preserve"> тыс руб. (в т.ч средства ФБ в сумме </w:t>
            </w:r>
            <w:r>
              <w:rPr>
                <w:highlight w:val="none"/>
              </w:rPr>
              <w:t xml:space="preserve">1 244,4 тыс.руб.,</w:t>
            </w:r>
            <w:r>
              <w:rPr>
                <w:highlight w:val="none"/>
              </w:rPr>
              <w:t xml:space="preserve"> областного бюджета в сумме </w:t>
            </w:r>
            <w:r>
              <w:rPr>
                <w:highlight w:val="none"/>
              </w:rPr>
              <w:t xml:space="preserve">585,6 тыс.руб.</w:t>
            </w:r>
            <w:r>
              <w:rPr>
                <w:highlight w:val="none"/>
              </w:rPr>
              <w:t xml:space="preserve">, бюджета МО в сумме </w:t>
            </w:r>
            <w:r>
              <w:rPr>
                <w:highlight w:val="none"/>
              </w:rPr>
              <w:t xml:space="preserve">203,3 тыс.уб.</w:t>
            </w:r>
            <w:r>
              <w:rPr>
                <w:highlight w:val="none"/>
              </w:rPr>
              <w:t xml:space="preserve">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Данные средства выделены н</w:t>
            </w:r>
            <w:r>
              <w:rPr>
                <w:highlight w:val="none"/>
              </w:rPr>
              <w:t xml:space="preserve">а</w:t>
            </w:r>
            <w:r>
              <w:rPr>
                <w:highlight w:val="none"/>
              </w:rPr>
              <w:t xml:space="preserve"> благоустройство:</w:t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- </w:t>
            </w:r>
            <w:r>
              <w:rPr>
                <w:highlight w:val="none"/>
              </w:rPr>
              <w:t xml:space="preserve">Индивидуальная могила Габрилова М.М., г.Калуга, Пятницкое кладбище, ул.Труда, участок № 3, учетный номер 002;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- Индивидуальная могила Можейко А.Я., г.Калуга, Пятницкое кладбище, ул.Труда, участок № 3, учетный номер 008;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- Индивидуальная могила Хайдукова П.</w:t>
            </w:r>
            <w:r>
              <w:rPr>
                <w:highlight w:val="none"/>
              </w:rPr>
              <w:t xml:space="preserve">А., г.Калуга, Пятницкое кладбище, ул.Труда, участок № 3, учетный номер 014;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- Индивидуальная могила Салтыкова Н.М., г.Калуга, Пятницкое кладбище, ул.Труда, участок № 3, учетный номер 015;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- Индивидуальная могила Лоухина Н.С.</w:t>
            </w:r>
            <w:r>
              <w:rPr>
                <w:highlight w:val="none"/>
              </w:rPr>
              <w:t xml:space="preserve">, г.Калуга, Пятницкое кладбище, </w:t>
            </w:r>
            <w:r>
              <w:rPr>
                <w:highlight w:val="none"/>
              </w:rPr>
              <w:t xml:space="preserve">ул.Труда, участок № 3, учетный номер 006.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Указанные воинские захоронения относится к выявленным объектам культурного наследия (Решение малого Совета Калужского областного Совета народных депутатов от 22.05.1992 г. № 76).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227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vMerge w:val="restart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/>
            </w:pPr>
            <w:r>
              <w:rPr>
                <w:i/>
                <w:iCs/>
              </w:rPr>
              <w:t xml:space="preserve">3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100" w:type="dxa"/>
            <w:vAlign w:val="top"/>
            <w:vMerge w:val="restart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both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 </w:t>
            </w:r>
            <w:r>
              <w:rPr>
                <w:sz w:val="16"/>
                <w:szCs w:val="16"/>
                <w:highlight w:val="none"/>
              </w:rPr>
              <w:t xml:space="preserve">Создание, содержание и ремон</w:t>
            </w:r>
            <w:r>
              <w:rPr>
                <w:sz w:val="16"/>
                <w:szCs w:val="16"/>
                <w:highlight w:val="none"/>
              </w:rPr>
              <w:t xml:space="preserve">т объектов благоустройства, направленных на обеспечение и повышение комфортности условий проживания граждан на территории муниципального образования «Город Калуга», включающих устройство детских игровых комплексов, их 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jc w:val="both"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благоустройство и содержание, устройс</w:t>
            </w:r>
            <w:r>
              <w:rPr>
                <w:sz w:val="16"/>
                <w:szCs w:val="16"/>
                <w:highlight w:val="none"/>
              </w:rPr>
              <w:t xml:space="preserve">тво тренажерных комплексов, </w:t>
            </w:r>
            <w:r>
              <w:rPr>
                <w:color w:val="000000"/>
                <w:sz w:val="16"/>
                <w:szCs w:val="16"/>
                <w:highlight w:val="none"/>
              </w:rPr>
              <w:t xml:space="preserve">леерного ограждения и лавок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/>
              <w:ind/>
              <w:jc w:val="both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Управление городского хозяйства города Калуги, управление жилищно-коммунального хозяйства,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/>
              <w:ind/>
              <w:jc w:val="both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МБУ «Калугаблаго-устройство»,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/>
              <w:ind/>
              <w:jc w:val="both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МБУ «Специализированное монтажно-эксплуатационное управлен</w:t>
            </w:r>
            <w:r>
              <w:rPr>
                <w:sz w:val="16"/>
                <w:szCs w:val="16"/>
                <w:highlight w:val="none"/>
              </w:rPr>
              <w:t xml:space="preserve">ие»,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jc w:val="both"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МКУ «Служба един</w:t>
            </w:r>
            <w:r>
              <w:rPr>
                <w:sz w:val="16"/>
                <w:szCs w:val="16"/>
                <w:highlight w:val="none"/>
              </w:rPr>
              <w:t xml:space="preserve">ого заказа городского хозяйства; МБУ   «Служба жилищного обеспечения»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 w:right="113" w:left="113"/>
              <w:jc w:val="center"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Управление городского хозяйства города Калуги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highlight w:val="none"/>
              </w:rPr>
              <w:t xml:space="preserve">2026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144 </w:t>
            </w:r>
            <w:r>
              <w:rPr>
                <w:highlight w:val="none"/>
              </w:rPr>
              <w:t xml:space="preserve">919,7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144 </w:t>
            </w:r>
            <w:r>
              <w:rPr>
                <w:highlight w:val="none"/>
              </w:rPr>
              <w:t xml:space="preserve">919,7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(МО)        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ru-RU"/>
              </w:rPr>
              <w:t xml:space="preserve">81 206,3</w:t>
            </w:r>
            <w:r>
              <w:rPr>
                <w:highlight w:val="none"/>
                <w:lang w:eastAsia="ru-RU"/>
              </w:rPr>
            </w:r>
            <w:r>
              <w:rPr>
                <w:highlight w:val="none"/>
                <w:lang w:eastAsia="ru-RU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ru-RU"/>
              </w:rPr>
            </w:r>
            <w:r>
              <w:rPr>
                <w:highlight w:val="none"/>
                <w:lang w:eastAsia="ru-RU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ru-RU"/>
              </w:rPr>
              <w:t xml:space="preserve">81 206,3</w:t>
            </w:r>
            <w:r>
              <w:rPr>
                <w:highlight w:val="none"/>
                <w:lang w:eastAsia="ru-RU"/>
              </w:rPr>
            </w:r>
            <w:r>
              <w:rPr>
                <w:highlight w:val="none"/>
                <w:lang w:eastAsia="ru-RU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ru-RU"/>
              </w:rPr>
            </w:r>
            <w:r>
              <w:rPr>
                <w:highlight w:val="none"/>
                <w:lang w:eastAsia="ru-RU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ru-RU"/>
              </w:rPr>
            </w:r>
            <w:r>
              <w:rPr>
                <w:highlight w:val="none"/>
                <w:lang w:eastAsia="ru-RU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ru-RU"/>
              </w:rPr>
            </w:r>
            <w:r>
              <w:rPr>
                <w:highlight w:val="none"/>
                <w:lang w:eastAsia="ru-RU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ru-RU"/>
              </w:rPr>
            </w:r>
            <w:r>
              <w:rPr>
                <w:highlight w:val="none"/>
                <w:lang w:eastAsia="ru-RU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ru-RU"/>
              </w:rPr>
            </w:r>
            <w:r>
              <w:rPr>
                <w:highlight w:val="none"/>
                <w:lang w:eastAsia="ru-RU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ru-RU"/>
              </w:rPr>
            </w:r>
            <w:r>
              <w:rPr>
                <w:highlight w:val="none"/>
                <w:lang w:eastAsia="ru-RU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  <w:lang w:eastAsia="ru-RU"/>
              </w:rPr>
              <w:t xml:space="preserve">На содержание и ремонт объек</w:t>
            </w:r>
            <w:r>
              <w:rPr>
                <w:highlight w:val="none"/>
                <w:lang w:eastAsia="ru-RU"/>
              </w:rPr>
              <w:t xml:space="preserve">тов благоустройства   израсходовано</w:t>
            </w:r>
            <w:r>
              <w:rPr>
                <w:highlight w:val="none"/>
                <w:lang w:eastAsia="ru-RU"/>
              </w:rPr>
              <w:t xml:space="preserve"> </w:t>
            </w:r>
            <w:r>
              <w:rPr>
                <w:highlight w:val="none"/>
                <w:lang w:eastAsia="ru-RU"/>
              </w:rPr>
              <w:t xml:space="preserve"> </w:t>
            </w:r>
            <w:r>
              <w:rPr>
                <w:highlight w:val="none"/>
                <w:lang w:eastAsia="ru-RU"/>
              </w:rPr>
              <w:t xml:space="preserve">81 206,3</w:t>
            </w:r>
            <w:r>
              <w:rPr>
                <w:highlight w:val="none"/>
                <w:lang w:eastAsia="ru-RU"/>
              </w:rPr>
              <w:t xml:space="preserve"> </w:t>
            </w:r>
            <w:r>
              <w:rPr>
                <w:highlight w:val="none"/>
                <w:lang w:eastAsia="ru-RU"/>
              </w:rPr>
              <w:t xml:space="preserve">тыс. руб</w:t>
            </w:r>
            <w:r>
              <w:rPr>
                <w:highlight w:val="none"/>
                <w:lang w:eastAsia="ru-RU"/>
              </w:rPr>
              <w:t xml:space="preserve">. </w:t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Управлением городского хозяйства города Калуги совместно с МБУ «Калугаблагоустройство» ведется работа по благоустройству и текущему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ремонту объектов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монументального искусства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51 </w:t>
            </w:r>
            <w:r>
              <w:rPr>
                <w:highlight w:val="none"/>
              </w:rPr>
              <w:t xml:space="preserve">единица (пам</w:t>
            </w:r>
            <w:r>
              <w:rPr>
                <w:highlight w:val="none"/>
              </w:rPr>
              <w:t xml:space="preserve">ятники, </w:t>
            </w:r>
            <w:r>
              <w:rPr>
                <w:highlight w:val="none"/>
              </w:rPr>
              <w:t xml:space="preserve">бюсты, скульптуры) </w:t>
            </w:r>
            <w:r>
              <w:rPr>
                <w:highlight w:val="none"/>
                <w:lang w:eastAsia="ru-RU"/>
              </w:rPr>
              <w:t xml:space="preserve">на содержание кот</w:t>
            </w:r>
            <w:r>
              <w:rPr>
                <w:highlight w:val="none"/>
                <w:lang w:eastAsia="ru-RU"/>
              </w:rPr>
              <w:t xml:space="preserve">ор</w:t>
            </w:r>
            <w:r>
              <w:rPr>
                <w:highlight w:val="none"/>
                <w:lang w:eastAsia="ru-RU"/>
              </w:rPr>
              <w:t xml:space="preserve">ых израсходовано</w:t>
            </w:r>
            <w:r>
              <w:rPr>
                <w:highlight w:val="none"/>
                <w:lang w:eastAsia="ru-RU"/>
              </w:rPr>
              <w:t xml:space="preserve"> </w:t>
            </w:r>
            <w:r>
              <w:rPr>
                <w:highlight w:val="none"/>
                <w:lang w:eastAsia="ru-RU"/>
              </w:rPr>
              <w:t xml:space="preserve">553</w:t>
            </w:r>
            <w:r>
              <w:rPr>
                <w:highlight w:val="none"/>
                <w:lang w:eastAsia="ru-RU"/>
              </w:rPr>
              <w:t xml:space="preserve">,</w:t>
            </w:r>
            <w:r>
              <w:rPr>
                <w:highlight w:val="none"/>
                <w:lang w:eastAsia="ru-RU"/>
              </w:rPr>
              <w:t xml:space="preserve">34</w:t>
            </w:r>
            <w:r>
              <w:rPr>
                <w:highlight w:val="none"/>
                <w:lang w:eastAsia="ru-RU"/>
              </w:rPr>
              <w:t xml:space="preserve"> тыс.руб.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У</w:t>
            </w:r>
            <w:r>
              <w:rPr>
                <w:highlight w:val="none"/>
              </w:rPr>
              <w:t xml:space="preserve">крашение города является одним из важнейших моментов в подготовке к празднованию памятных дат и в создании праздничного настроения у </w:t>
            </w:r>
            <w:r>
              <w:rPr>
                <w:highlight w:val="none"/>
              </w:rPr>
              <w:t xml:space="preserve">К</w:t>
            </w:r>
            <w:r>
              <w:rPr>
                <w:highlight w:val="none"/>
              </w:rPr>
              <w:t xml:space="preserve">алужан и гостей нашего города.</w:t>
            </w:r>
            <w:r>
              <w:rPr>
                <w:highlight w:val="none"/>
              </w:rPr>
              <w:t xml:space="preserve">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  <w:lang w:eastAsia="ru-RU"/>
              </w:rPr>
              <w:t xml:space="preserve">На мер</w:t>
            </w:r>
            <w:r>
              <w:rPr>
                <w:highlight w:val="none"/>
                <w:lang w:eastAsia="ru-RU"/>
              </w:rPr>
              <w:t xml:space="preserve">оприятия по праздничному оформлению города</w:t>
            </w:r>
            <w:r>
              <w:rPr>
                <w:highlight w:val="none"/>
                <w:lang w:eastAsia="ru-RU"/>
              </w:rPr>
              <w:t xml:space="preserve"> (демонтаж новогодних украшений, монтаж флажных конструкций)</w:t>
            </w:r>
            <w:r>
              <w:rPr>
                <w:highlight w:val="none"/>
                <w:lang w:eastAsia="ru-RU"/>
              </w:rPr>
              <w:t xml:space="preserve"> израсходовано  </w:t>
            </w:r>
            <w:r>
              <w:rPr>
                <w:highlight w:val="none"/>
                <w:lang w:eastAsia="ru-RU"/>
              </w:rPr>
              <w:t xml:space="preserve">2</w:t>
            </w:r>
            <w:r>
              <w:rPr>
                <w:highlight w:val="none"/>
                <w:lang w:eastAsia="ru-RU"/>
              </w:rPr>
              <w:t xml:space="preserve"> </w:t>
            </w:r>
            <w:r>
              <w:rPr>
                <w:highlight w:val="none"/>
                <w:lang w:eastAsia="ru-RU"/>
              </w:rPr>
              <w:t xml:space="preserve">104</w:t>
            </w:r>
            <w:r>
              <w:rPr>
                <w:highlight w:val="none"/>
                <w:lang w:eastAsia="ru-RU"/>
              </w:rPr>
              <w:t xml:space="preserve">,</w:t>
            </w:r>
            <w:r>
              <w:rPr>
                <w:highlight w:val="none"/>
                <w:lang w:eastAsia="ru-RU"/>
              </w:rPr>
              <w:t xml:space="preserve">22</w:t>
            </w:r>
            <w:r>
              <w:rPr>
                <w:highlight w:val="none"/>
                <w:lang w:eastAsia="ru-RU"/>
              </w:rPr>
              <w:t xml:space="preserve"> тыс.руб.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*</w:t>
            </w:r>
            <w:r>
              <w:rPr>
                <w:highlight w:val="none"/>
              </w:rPr>
              <w:t xml:space="preserve">В целях улучшения санитарно-эпидемиологической обстановки </w:t>
            </w:r>
            <w:r>
              <w:rPr>
                <w:highlight w:val="none"/>
              </w:rPr>
              <w:t xml:space="preserve">в городе</w:t>
            </w:r>
            <w:r>
              <w:rPr>
                <w:highlight w:val="none"/>
              </w:rPr>
              <w:t xml:space="preserve"> функционировали 3 бесплатных стационарных туалета, </w:t>
            </w:r>
            <w:r>
              <w:rPr>
                <w:highlight w:val="none"/>
              </w:rPr>
              <w:t xml:space="preserve">расположенных в Центральном парке культуры и отдыха, парке имени К.Э.Циолковского, Новом парке </w:t>
            </w:r>
            <w:r>
              <w:rPr>
                <w:highlight w:val="none"/>
              </w:rPr>
              <w:t xml:space="preserve">и 1 модульный в сквере Ленина. </w:t>
            </w:r>
            <w:r>
              <w:rPr>
                <w:highlight w:val="none"/>
              </w:rPr>
              <w:t xml:space="preserve">С апреля по октябрь круглосуточно начнут работу</w:t>
            </w:r>
            <w:r>
              <w:rPr>
                <w:highlight w:val="none"/>
              </w:rPr>
              <w:t xml:space="preserve"> 12 мобильных туалетных кабин (</w:t>
            </w:r>
            <w:r>
              <w:rPr>
                <w:highlight w:val="none"/>
              </w:rPr>
              <w:t xml:space="preserve">МТК).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На мероприятия по содержанию имеющихся общественных </w:t>
            </w:r>
            <w:r>
              <w:rPr>
                <w:highlight w:val="none"/>
              </w:rPr>
              <w:t xml:space="preserve">т</w:t>
            </w:r>
            <w:r>
              <w:rPr>
                <w:highlight w:val="none"/>
              </w:rPr>
              <w:t xml:space="preserve">уалетов израсходовано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1</w:t>
            </w:r>
            <w:r>
              <w:rPr>
                <w:highlight w:val="none"/>
              </w:rPr>
              <w:t xml:space="preserve"> </w:t>
            </w:r>
            <w:r>
              <w:rPr>
                <w:highlight w:val="none"/>
              </w:rPr>
              <w:t xml:space="preserve">151</w:t>
            </w:r>
            <w:r>
              <w:rPr>
                <w:highlight w:val="none"/>
              </w:rPr>
              <w:t xml:space="preserve">,</w:t>
            </w:r>
            <w:r>
              <w:rPr>
                <w:highlight w:val="none"/>
              </w:rPr>
              <w:t xml:space="preserve">76</w:t>
            </w:r>
            <w:r>
              <w:rPr>
                <w:highlight w:val="none"/>
              </w:rPr>
              <w:t xml:space="preserve"> тыс.руб.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*В реестре мест (площадок) накопления твердых коммунальных отходов</w:t>
            </w:r>
            <w:r>
              <w:rPr>
                <w:highlight w:val="none"/>
              </w:rPr>
              <w:t xml:space="preserve"> на территории МО «Город Калуга» числится </w:t>
            </w:r>
            <w:r>
              <w:rPr>
                <w:highlight w:val="none"/>
              </w:rPr>
              <w:t xml:space="preserve">1565 площадок</w:t>
            </w:r>
            <w:r>
              <w:rPr>
                <w:highlight w:val="none"/>
              </w:rPr>
              <w:t xml:space="preserve">, из них муниципальных - </w:t>
            </w:r>
            <w:r>
              <w:rPr>
                <w:highlight w:val="none"/>
              </w:rPr>
              <w:t xml:space="preserve">833</w:t>
            </w:r>
            <w:r>
              <w:rPr>
                <w:highlight w:val="none"/>
              </w:rPr>
              <w:t xml:space="preserve">. </w:t>
              <w:br w:type="textWrapping" w:clear="all"/>
            </w:r>
            <w:r>
              <w:rPr>
                <w:highlight w:val="none"/>
              </w:rPr>
              <w:t xml:space="preserve">За 1 ква</w:t>
            </w:r>
            <w:r>
              <w:rPr>
                <w:highlight w:val="none"/>
              </w:rPr>
              <w:t xml:space="preserve">ртал текущего года</w:t>
            </w:r>
            <w:r>
              <w:rPr>
                <w:highlight w:val="none"/>
              </w:rPr>
              <w:t xml:space="preserve"> на территории муниципального образования </w:t>
            </w:r>
            <w:r>
              <w:rPr>
                <w:highlight w:val="none"/>
              </w:rPr>
              <w:t xml:space="preserve">расчищено 564</w:t>
            </w:r>
            <w:r>
              <w:rPr>
                <w:highlight w:val="none"/>
              </w:rPr>
              <w:t xml:space="preserve"> площадки от снега и наледи для обеспечения бесперебойного вывоза твердых бытовых отходов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региональным оператором, </w:t>
            </w:r>
            <w:r>
              <w:rPr>
                <w:highlight w:val="none"/>
              </w:rPr>
              <w:t xml:space="preserve">убрано 197</w:t>
            </w:r>
            <w:r>
              <w:rPr>
                <w:highlight w:val="none"/>
              </w:rPr>
              <w:t xml:space="preserve"> несанкционированных свалок, образовавшихся на контейнерны</w:t>
            </w:r>
            <w:r>
              <w:rPr>
                <w:highlight w:val="none"/>
              </w:rPr>
              <w:t xml:space="preserve">х площадках, вывезено и утилизировано древесных, растительных отходов и иного мусора — </w:t>
            </w:r>
            <w:r>
              <w:rPr>
                <w:highlight w:val="none"/>
              </w:rPr>
              <w:t xml:space="preserve">4 250 куб.м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iCs/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За 2 квартал текущего года</w:t>
            </w:r>
            <w:r>
              <w:rPr>
                <w:highlight w:val="none"/>
              </w:rPr>
              <w:t xml:space="preserve"> на территории муниципального образования убрано 478 контейнерных площадок, объем вывезенных отходов, не относящихся к ТКО, состав</w:t>
            </w:r>
            <w:r>
              <w:rPr>
                <w:highlight w:val="none"/>
              </w:rPr>
              <w:t xml:space="preserve">ил порядка 17 567 куб.м.</w:t>
            </w:r>
            <w:r>
              <w:rPr>
                <w:highlight w:val="none"/>
                <w:lang w:eastAsia="ru-RU"/>
              </w:rPr>
            </w:r>
            <w:r>
              <w:rPr>
                <w:highlight w:val="none"/>
                <w:lang w:eastAsia="ru-RU"/>
              </w:rPr>
            </w:r>
          </w:p>
          <w:p>
            <w:pPr>
              <w:pBdr/>
              <w:shd w:val="nil"/>
              <w:spacing/>
              <w:ind/>
              <w:rPr>
                <w:iCs/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ru-RU"/>
              </w:rPr>
            </w:r>
            <w:r>
              <w:rPr>
                <w:highlight w:val="none"/>
                <w:lang w:eastAsia="ru-RU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* Устройство МАФов по предложениям депут</w:t>
            </w:r>
            <w:r>
              <w:rPr>
                <w:highlight w:val="none"/>
              </w:rPr>
              <w:t xml:space="preserve">атов Городской думы города Калуги (УГХ)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В текущем году планируется выполнить работы  по размещению </w:t>
            </w:r>
            <w:r>
              <w:rPr>
                <w:highlight w:val="none"/>
              </w:rPr>
              <w:t xml:space="preserve">94</w:t>
            </w:r>
            <w:r>
              <w:rPr>
                <w:highlight w:val="none"/>
              </w:rPr>
              <w:t xml:space="preserve"> единиц</w:t>
            </w:r>
            <w:r>
              <w:rPr>
                <w:highlight w:val="none"/>
              </w:rPr>
              <w:t xml:space="preserve"> оборудования по </w:t>
            </w:r>
            <w:r>
              <w:rPr>
                <w:highlight w:val="none"/>
              </w:rPr>
              <w:t xml:space="preserve">42</w:t>
            </w:r>
            <w:r>
              <w:rPr>
                <w:highlight w:val="none"/>
              </w:rPr>
              <w:t xml:space="preserve"> адресу.</w:t>
            </w:r>
            <w:r>
              <w:rPr>
                <w:highlight w:val="none"/>
              </w:rPr>
              <w:t xml:space="preserve"> В настоящий момент адресный перечень и перечень оборуд</w:t>
            </w:r>
            <w:r>
              <w:rPr>
                <w:highlight w:val="none"/>
              </w:rPr>
              <w:t xml:space="preserve">ования находится на доработке.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 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* Устройство МАФов по пр</w:t>
            </w:r>
            <w:r>
              <w:rPr>
                <w:highlight w:val="none"/>
              </w:rPr>
              <w:t xml:space="preserve">едложениям депутатов Городской думы города Калуги (УЖКХ)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Согласно поступившим в адрес управления жилищно-коммунального хозяйства города Калуги предложениям депутатов Городской Думой города Калуги о </w:t>
            </w:r>
            <w:r>
              <w:rPr>
                <w:highlight w:val="none"/>
              </w:rPr>
              <w:t xml:space="preserve">распределении бюджетных средствах на благоустройство дворовых территорий многоквартирных дом</w:t>
            </w:r>
            <w:r>
              <w:rPr>
                <w:highlight w:val="none"/>
              </w:rPr>
              <w:t xml:space="preserve">ов, земельные участки которых сформированы и поставлены на государственный кадастровый учет, планируется выполнить работы по благоустройству по следующим адресам: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            </w:t>
            </w:r>
            <w:r>
              <w:rPr>
                <w:highlight w:val="none"/>
              </w:rPr>
              <w:t xml:space="preserve">- ул. Ф. Энгельса, д. 80;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        </w:t>
            </w:r>
            <w:r>
              <w:rPr>
                <w:highlight w:val="none"/>
              </w:rPr>
              <w:t xml:space="preserve">     </w:t>
            </w:r>
            <w:r>
              <w:rPr>
                <w:highlight w:val="none"/>
              </w:rPr>
              <w:t xml:space="preserve">- ул. Привокзальная, д. 6;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             </w:t>
            </w:r>
            <w:r>
              <w:rPr>
                <w:highlight w:val="none"/>
              </w:rPr>
              <w:t xml:space="preserve">- ул. Герцена, д. 2/8;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           </w:t>
            </w:r>
            <w:r>
              <w:rPr>
                <w:highlight w:val="none"/>
              </w:rPr>
              <w:t xml:space="preserve">  </w:t>
            </w:r>
            <w:r>
              <w:rPr>
                <w:highlight w:val="none"/>
              </w:rPr>
              <w:t xml:space="preserve">- ул. Пролетарская, д. 47;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             </w:t>
            </w:r>
            <w:r>
              <w:rPr>
                <w:highlight w:val="none"/>
              </w:rPr>
              <w:t xml:space="preserve">- пл. Победы, д. 12;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             </w:t>
            </w:r>
            <w:r>
              <w:rPr>
                <w:highlight w:val="none"/>
              </w:rPr>
              <w:t xml:space="preserve">- ул. Кирова, д. 25;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         </w:t>
            </w:r>
            <w:r>
              <w:rPr>
                <w:highlight w:val="none"/>
              </w:rPr>
              <w:t xml:space="preserve">    </w:t>
            </w:r>
            <w:r>
              <w:rPr>
                <w:highlight w:val="none"/>
              </w:rPr>
              <w:t xml:space="preserve">- ул. Тульская, д. 21</w:t>
            </w:r>
            <w:r>
              <w:rPr>
                <w:highlight w:val="none"/>
              </w:rPr>
              <w:t xml:space="preserve">;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             </w:t>
            </w:r>
            <w:r>
              <w:rPr>
                <w:highlight w:val="none"/>
              </w:rPr>
              <w:t xml:space="preserve">- ул. Труда, д. 26;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           </w:t>
            </w:r>
            <w:r>
              <w:rPr>
                <w:highlight w:val="none"/>
              </w:rPr>
              <w:t xml:space="preserve">  </w:t>
            </w:r>
            <w:r>
              <w:rPr>
                <w:highlight w:val="none"/>
              </w:rPr>
              <w:t xml:space="preserve">- ул. Тельмана, д. 13;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             </w:t>
            </w:r>
            <w:r>
              <w:rPr>
                <w:highlight w:val="none"/>
              </w:rPr>
              <w:t xml:space="preserve">- ул. Театральная, д. 29;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             </w:t>
            </w:r>
            <w:r>
              <w:rPr>
                <w:highlight w:val="none"/>
              </w:rPr>
              <w:t xml:space="preserve">- ул. Степана Разина, д. 47.</w:t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* </w:t>
            </w:r>
            <w:r>
              <w:rPr>
                <w:highlight w:val="none"/>
              </w:rPr>
              <w:t xml:space="preserve">На содержании </w:t>
            </w:r>
            <w:r>
              <w:rPr>
                <w:highlight w:val="none"/>
              </w:rPr>
              <w:t xml:space="preserve">в МБУ «Специализированное монтажно-эксплуатационное управление»</w:t>
            </w:r>
            <w:r>
              <w:rPr>
                <w:highlight w:val="none"/>
              </w:rPr>
              <w:t xml:space="preserve"> находятся </w:t>
            </w:r>
            <w:r>
              <w:rPr>
                <w:highlight w:val="none"/>
              </w:rPr>
              <w:t xml:space="preserve">40</w:t>
            </w:r>
            <w:r>
              <w:rPr>
                <w:highlight w:val="none"/>
              </w:rPr>
              <w:t xml:space="preserve">3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детских и</w:t>
            </w:r>
            <w:r>
              <w:rPr>
                <w:highlight w:val="none"/>
              </w:rPr>
              <w:t xml:space="preserve">гровых площадки</w:t>
            </w:r>
            <w:r>
              <w:rPr>
                <w:highlight w:val="none"/>
              </w:rPr>
              <w:t xml:space="preserve">, </w:t>
            </w:r>
            <w:r>
              <w:rPr>
                <w:highlight w:val="none"/>
              </w:rPr>
              <w:t xml:space="preserve">в МБУ «Калугаблагоустройство»</w:t>
            </w:r>
            <w:r>
              <w:rPr>
                <w:highlight w:val="none"/>
              </w:rPr>
              <w:t xml:space="preserve"> – </w:t>
            </w:r>
            <w:r>
              <w:rPr>
                <w:highlight w:val="none"/>
              </w:rPr>
              <w:t xml:space="preserve">17 детских игровых площадок </w:t>
            </w:r>
            <w:r>
              <w:rPr>
                <w:highlight w:val="none"/>
              </w:rPr>
              <w:t xml:space="preserve">в парках и скверах</w:t>
            </w:r>
            <w:r>
              <w:rPr>
                <w:highlight w:val="none"/>
              </w:rPr>
              <w:t xml:space="preserve"> и 1</w:t>
            </w:r>
            <w:r>
              <w:rPr>
                <w:highlight w:val="none"/>
              </w:rPr>
              <w:t xml:space="preserve">44</w:t>
            </w:r>
            <w:r>
              <w:rPr>
                <w:highlight w:val="none"/>
              </w:rPr>
              <w:t xml:space="preserve">,  </w:t>
            </w:r>
            <w:r>
              <w:rPr>
                <w:highlight w:val="none"/>
              </w:rPr>
              <w:t xml:space="preserve">находящихся на балансе в </w:t>
            </w:r>
            <w:r>
              <w:rPr>
                <w:highlight w:val="none"/>
              </w:rPr>
              <w:t xml:space="preserve">учреждении.</w:t>
            </w:r>
            <w:r>
              <w:rPr>
                <w:highlight w:val="none"/>
              </w:rPr>
              <w:t xml:space="preserve"> Выполнялись работы по уборке площадок от мусора, ремонту и демонтажу оборудования и т. п.</w:t>
            </w:r>
            <w:r>
              <w:rPr>
                <w:highlight w:val="none"/>
                <w:lang w:eastAsia="ru-RU"/>
              </w:rPr>
              <w:t xml:space="preserve"> Общая с</w:t>
            </w:r>
            <w:r>
              <w:rPr>
                <w:highlight w:val="none"/>
                <w:lang w:eastAsia="ru-RU"/>
              </w:rPr>
              <w:t xml:space="preserve">тоимость работ по </w:t>
            </w:r>
            <w:r>
              <w:rPr>
                <w:highlight w:val="none"/>
                <w:lang w:eastAsia="ru-RU"/>
              </w:rPr>
              <w:t xml:space="preserve">результатам актов выполненных работ  составила </w:t>
            </w:r>
            <w:r>
              <w:rPr>
                <w:highlight w:val="none"/>
                <w:lang w:eastAsia="ru-RU"/>
              </w:rPr>
              <w:t xml:space="preserve">1</w:t>
            </w:r>
            <w:r>
              <w:rPr>
                <w:highlight w:val="none"/>
                <w:lang w:eastAsia="ru-RU"/>
              </w:rPr>
              <w:t xml:space="preserve"> </w:t>
            </w:r>
            <w:r>
              <w:rPr>
                <w:highlight w:val="none"/>
                <w:lang w:eastAsia="ru-RU"/>
              </w:rPr>
              <w:t xml:space="preserve">017</w:t>
            </w:r>
            <w:r>
              <w:rPr>
                <w:highlight w:val="none"/>
                <w:lang w:eastAsia="ru-RU"/>
              </w:rPr>
              <w:t xml:space="preserve">,</w:t>
            </w:r>
            <w:r>
              <w:rPr>
                <w:highlight w:val="none"/>
                <w:lang w:eastAsia="ru-RU"/>
              </w:rPr>
              <w:t xml:space="preserve">08</w:t>
            </w:r>
            <w:r>
              <w:rPr>
                <w:highlight w:val="none"/>
                <w:lang w:eastAsia="ru-RU"/>
              </w:rPr>
              <w:t xml:space="preserve"> тыс. руб.</w:t>
            </w:r>
            <w:r>
              <w:rPr>
                <w:highlight w:val="none"/>
                <w:lang w:eastAsia="ru-RU"/>
              </w:rPr>
              <w:t xml:space="preserve"> </w:t>
            </w:r>
            <w:r>
              <w:rPr>
                <w:highlight w:val="none"/>
                <w:lang w:eastAsia="ru-RU"/>
              </w:rPr>
              <w:t xml:space="preserve">(МБУ «СМЭУ» 7 386 тыс. руб.) </w:t>
            </w:r>
            <w:r>
              <w:rPr>
                <w:highlight w:val="none"/>
                <w:lang w:eastAsia="ru-RU"/>
              </w:rPr>
              <w:t xml:space="preserve"> </w:t>
            </w:r>
            <w:r>
              <w:rPr>
                <w:highlight w:val="none"/>
                <w:lang w:eastAsia="ru-RU"/>
              </w:rPr>
              <w:t xml:space="preserve">Кроме того, управление городского хозяйства проводит работу по актуализации реестра детского игрового оборудования с целью его</w:t>
            </w:r>
            <w:r>
              <w:rPr>
                <w:highlight w:val="none"/>
                <w:lang w:eastAsia="ru-RU"/>
              </w:rPr>
              <w:t xml:space="preserve"> </w:t>
            </w:r>
            <w:r>
              <w:rPr>
                <w:highlight w:val="none"/>
                <w:lang w:eastAsia="ru-RU"/>
              </w:rPr>
              <w:t xml:space="preserve">закрепления за подведомственными учре</w:t>
            </w:r>
            <w:r>
              <w:rPr>
                <w:highlight w:val="none"/>
                <w:lang w:eastAsia="ru-RU"/>
              </w:rPr>
              <w:t xml:space="preserve">ждениями для его своевременного ремонта и содержания.</w:t>
            </w:r>
            <w:r>
              <w:rPr>
                <w:highlight w:val="none"/>
                <w:lang w:eastAsia="ru-RU"/>
              </w:rPr>
            </w:r>
            <w:r>
              <w:rPr>
                <w:highlight w:val="none"/>
                <w:lang w:eastAsia="ru-RU"/>
              </w:rPr>
            </w:r>
          </w:p>
          <w:p>
            <w:pPr>
              <w:pBdr/>
              <w:shd w:val="nil"/>
              <w:spacing/>
              <w:ind/>
              <w:rPr>
                <w:iCs/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ru-RU"/>
              </w:rPr>
              <w:t xml:space="preserve">*</w:t>
            </w:r>
            <w:r>
              <w:rPr>
                <w:highlight w:val="none"/>
                <w:lang w:eastAsia="ru-RU"/>
              </w:rPr>
              <w:t xml:space="preserve"> Ежемесячно выполнялись работы по содержанию </w:t>
            </w:r>
            <w:r>
              <w:rPr>
                <w:highlight w:val="none"/>
                <w:lang w:eastAsia="ru-RU"/>
              </w:rPr>
              <w:t xml:space="preserve">13</w:t>
            </w:r>
            <w:r>
              <w:rPr>
                <w:highlight w:val="none"/>
                <w:lang w:eastAsia="ru-RU"/>
              </w:rPr>
              <w:t xml:space="preserve"> </w:t>
            </w:r>
            <w:r>
              <w:rPr>
                <w:highlight w:val="none"/>
                <w:lang w:eastAsia="ru-RU"/>
              </w:rPr>
              <w:t xml:space="preserve">гидротехнических сооружений,</w:t>
            </w:r>
            <w:r>
              <w:rPr>
                <w:highlight w:val="none"/>
                <w:lang w:eastAsia="ru-RU"/>
              </w:rPr>
              <w:t xml:space="preserve"> находящихся на праве оперативного управления в МБУ «Специализированное монтажно-эксплуатационное управление». </w:t>
            </w:r>
            <w:r>
              <w:rPr>
                <w:highlight w:val="none"/>
                <w:lang w:eastAsia="ru-RU"/>
              </w:rPr>
              <w:t xml:space="preserve">Стоимость рабо</w:t>
            </w:r>
            <w:r>
              <w:rPr>
                <w:highlight w:val="none"/>
                <w:lang w:eastAsia="ru-RU"/>
              </w:rPr>
              <w:t xml:space="preserve">т по результатам актов выполненных работ составила </w:t>
            </w:r>
            <w:r>
              <w:rPr>
                <w:highlight w:val="none"/>
                <w:lang w:eastAsia="ru-RU"/>
              </w:rPr>
              <w:t xml:space="preserve">3 817,1 </w:t>
            </w:r>
            <w:r>
              <w:rPr>
                <w:highlight w:val="none"/>
                <w:lang w:eastAsia="ru-RU"/>
              </w:rPr>
              <w:t xml:space="preserve">тыс. руб.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iCs/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*</w:t>
            </w:r>
            <w:r>
              <w:rPr>
                <w:highlight w:val="none"/>
                <w:lang w:eastAsia="ru-RU"/>
              </w:rPr>
              <w:t xml:space="preserve"> </w:t>
            </w:r>
            <w:r>
              <w:rPr>
                <w:highlight w:val="none"/>
                <w:lang w:eastAsia="ru-RU"/>
              </w:rPr>
              <w:t xml:space="preserve">Выполнялись работы по текущему содержанию</w:t>
            </w:r>
            <w:r>
              <w:rPr>
                <w:highlight w:val="none"/>
                <w:lang w:eastAsia="ru-RU"/>
              </w:rPr>
              <w:t xml:space="preserve"> </w:t>
            </w:r>
            <w:r>
              <w:rPr>
                <w:highlight w:val="none"/>
                <w:lang w:eastAsia="ru-RU"/>
              </w:rPr>
              <w:t xml:space="preserve">понтонного моста на р. Ока на сумму </w:t>
            </w:r>
            <w:r>
              <w:rPr>
                <w:highlight w:val="none"/>
                <w:lang w:eastAsia="ru-RU"/>
              </w:rPr>
              <w:t xml:space="preserve">1 713,1</w:t>
            </w:r>
            <w:r>
              <w:rPr>
                <w:highlight w:val="none"/>
                <w:lang w:eastAsia="ru-RU"/>
              </w:rPr>
              <w:t xml:space="preserve"> тыс.руб.:</w:t>
            </w:r>
            <w:r>
              <w:rPr>
                <w:highlight w:val="none"/>
                <w:lang w:eastAsia="ru-RU"/>
              </w:rPr>
            </w:r>
            <w:r>
              <w:rPr>
                <w:highlight w:val="none"/>
                <w:lang w:eastAsia="ru-RU"/>
              </w:rPr>
            </w:r>
          </w:p>
          <w:p>
            <w:pPr>
              <w:pBdr/>
              <w:shd w:val="nil"/>
              <w:spacing/>
              <w:ind/>
              <w:rPr>
                <w:iCs/>
                <w:highlight w:val="none"/>
                <w14:ligatures w14:val="none"/>
              </w:rPr>
            </w:pPr>
            <w:r>
              <w:rPr>
                <w:highlight w:val="none"/>
                <w:lang w:eastAsia="ru-RU"/>
              </w:rPr>
              <w:t xml:space="preserve">Мероприятия по обеспечению безаварийной и бесперебойной работы понтонного моста, исправно</w:t>
            </w:r>
            <w:r>
              <w:rPr>
                <w:highlight w:val="none"/>
                <w:lang w:eastAsia="ru-RU"/>
              </w:rPr>
              <w:t xml:space="preserve">го технического состояния, сохранности имущества, инвентаря, безопасной эксплуатации</w:t>
            </w:r>
            <w:r>
              <w:rPr>
                <w:highlight w:val="none"/>
                <w:lang w:eastAsia="ru-RU"/>
              </w:rPr>
              <w:t xml:space="preserve">, своевременное техническое обслуживание, ремонт и содержание конструкций  и механизмов. </w:t>
            </w:r>
            <w:r>
              <w:rPr>
                <w:highlight w:val="none"/>
                <w:lang w:eastAsia="ru-RU"/>
              </w:rPr>
              <w:t xml:space="preserve">Ежедневно производятся работы по уборке понтонного моста и прибрежной зоны моста. Д</w:t>
            </w:r>
            <w:r>
              <w:rPr>
                <w:highlight w:val="none"/>
                <w:lang w:eastAsia="ru-RU"/>
              </w:rPr>
              <w:t xml:space="preserve">ва раза в неделю  производятся работы по уборке водной глади понтонного моста с использованием техники (Камаз самосвал, погрузчик экскаватор).</w:t>
            </w:r>
            <w:r>
              <w:rPr>
                <w:highlight w:val="none"/>
                <w:lang w:eastAsia="ru-RU"/>
              </w:rPr>
            </w:r>
            <w:r>
              <w:rPr>
                <w:highlight w:val="none"/>
                <w:lang w:eastAsia="ru-RU"/>
              </w:rPr>
            </w:r>
          </w:p>
          <w:p>
            <w:pPr>
              <w:pBdr/>
              <w:shd w:val="nil"/>
              <w:spacing/>
              <w:ind/>
              <w:rPr>
                <w:iCs/>
                <w:highlight w:val="none"/>
                <w14:ligatures w14:val="none"/>
              </w:rPr>
            </w:pPr>
            <w:r>
              <w:rPr>
                <w:highlight w:val="none"/>
                <w:lang w:eastAsia="ru-RU"/>
              </w:rPr>
            </w:r>
            <w:r>
              <w:rPr>
                <w:highlight w:val="none"/>
                <w:lang w:eastAsia="ru-RU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* МБУ «Служба Жилищного Обеспечения»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Основной деятельностью бюджетного учреждения является благоустройство терри</w:t>
            </w:r>
            <w:r>
              <w:rPr>
                <w:highlight w:val="none"/>
              </w:rPr>
              <w:t xml:space="preserve">тории городского округа в целях создания благоприятных и безопасных условий проживания граждан, обеспечение надлежащего содержания городских территорий, а также управление и содержание многоквартирных жилых домов. Выполняются работы по уборке городских тер</w:t>
            </w:r>
            <w:r>
              <w:rPr>
                <w:highlight w:val="none"/>
              </w:rPr>
              <w:t xml:space="preserve">риторий на площади </w:t>
            </w:r>
            <w:r>
              <w:rPr>
                <w:highlight w:val="none"/>
              </w:rPr>
              <w:t xml:space="preserve">222 060,2 кв.м.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В </w:t>
            </w:r>
            <w:r>
              <w:rPr>
                <w:highlight w:val="none"/>
              </w:rPr>
              <w:t xml:space="preserve">настоящий момент </w:t>
            </w:r>
            <w:r>
              <w:rPr>
                <w:highlight w:val="none"/>
              </w:rPr>
              <w:t xml:space="preserve">в управлении МБУ «СЖО»</w:t>
            </w:r>
            <w:r>
              <w:rPr>
                <w:highlight w:val="none"/>
              </w:rPr>
              <w:t xml:space="preserve"> находится </w:t>
            </w:r>
            <w:r>
              <w:rPr>
                <w:highlight w:val="none"/>
              </w:rPr>
              <w:t xml:space="preserve">410 многоквартирных дома.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Общая площадь обслуживаемого жилого фонда — 265 242,97 кв. м.</w:t>
            </w:r>
            <w:r>
              <w:rPr>
                <w:highlight w:val="none"/>
              </w:rPr>
              <w:br w:type="textWrapping" w:clear="all"/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</w:r>
          </w:p>
        </w:tc>
      </w:tr>
      <w:tr>
        <w:trPr>
          <w:trHeight w:val="227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vMerge w:val="continue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b/>
                <w:bCs/>
                <w:i/>
                <w:iCs/>
                <w:shd w:val="clear" w:color="auto" w:fill="ffff99"/>
              </w:rPr>
            </w:pPr>
            <w:r>
              <w:rPr>
                <w:b/>
                <w:bCs/>
                <w:i/>
                <w:iCs/>
                <w:shd w:val="clear" w:color="auto" w:fill="ffff99"/>
              </w:rPr>
            </w:r>
            <w:r>
              <w:rPr>
                <w:b/>
                <w:bCs/>
                <w:i/>
                <w:iCs/>
                <w:shd w:val="clear" w:color="auto" w:fill="ffff99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100" w:type="dxa"/>
            <w:vAlign w:val="top"/>
            <w:vMerge w:val="continue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</w:r>
            <w:r>
              <w:rPr>
                <w:i/>
                <w:iCs/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sz w:val="16"/>
                <w:szCs w:val="16"/>
                <w:highlight w:val="none"/>
              </w:rPr>
              <w:t xml:space="preserve">Управление городского хозяйства города Калуги/ Управление по работе с населе</w:t>
            </w:r>
            <w:r>
              <w:rPr>
                <w:color w:val="000000"/>
                <w:sz w:val="16"/>
                <w:szCs w:val="16"/>
                <w:highlight w:val="none"/>
              </w:rPr>
              <w:t xml:space="preserve">нием на территориях 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 w:right="113"/>
              <w:jc w:val="both"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управление по работе с населением на территориях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highlight w:val="none"/>
              </w:rPr>
              <w:t xml:space="preserve">2026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1 000,0</w:t>
            </w:r>
            <w:r>
              <w:rPr>
                <w:highlight w:val="none"/>
              </w:rPr>
              <w:t xml:space="preserve"> (МО)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На территории муниципального образования «Город Калуга» расположено </w:t>
            </w:r>
            <w:r>
              <w:rPr>
                <w:highlight w:val="none"/>
              </w:rPr>
              <w:t xml:space="preserve">147 колодцев и  родников</w:t>
            </w:r>
            <w:r>
              <w:rPr>
                <w:highlight w:val="none"/>
              </w:rPr>
              <w:t xml:space="preserve"> (находящихся в реестре муниципального имущества).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Заключен муниципал</w:t>
            </w:r>
            <w:r>
              <w:rPr>
                <w:highlight w:val="none"/>
              </w:rPr>
              <w:t xml:space="preserve">ьный контракт на оказание услуг по очистке и дезинфекции  колодцев, предназначенных для водоснабжения населения на территории  муниципального образования «Город Калуга» 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Выполнена очистка и дезинфекция 85 колодцев. Заключен муниципальный контракт на ремон</w:t>
            </w:r>
            <w:r>
              <w:rPr>
                <w:highlight w:val="none"/>
              </w:rPr>
              <w:t xml:space="preserve">т 18 колодцев, предназначенных для водоснабжения населения на территории  муниципального образования «Город Калуга» .</w:t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227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/>
            </w:pPr>
            <w:r>
              <w:rPr>
                <w:i/>
                <w:iCs/>
              </w:rPr>
              <w:t xml:space="preserve">4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10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Содержание и текущий ремонт объектов наружного освещения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highlight w:val="none"/>
              </w:rPr>
            </w:pPr>
            <w:r>
              <w:rPr>
                <w:color w:val="000000"/>
                <w:sz w:val="16"/>
                <w:szCs w:val="16"/>
                <w:highlight w:val="none"/>
              </w:rPr>
              <w:t xml:space="preserve">Управление городского хозяйства города Калуги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 w:right="113"/>
              <w:rPr>
                <w:highlight w:val="none"/>
              </w:rPr>
            </w:pPr>
            <w:r>
              <w:rPr>
                <w:color w:val="000000"/>
                <w:sz w:val="16"/>
                <w:szCs w:val="16"/>
                <w:highlight w:val="none"/>
              </w:rPr>
              <w:t xml:space="preserve">Управление городского хозяйства</w:t>
            </w:r>
            <w:r>
              <w:rPr>
                <w:color w:val="000000"/>
                <w:sz w:val="16"/>
                <w:szCs w:val="16"/>
                <w:highlight w:val="none"/>
              </w:rPr>
              <w:t xml:space="preserve"> города Калуги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highlight w:val="none"/>
              </w:rPr>
              <w:t xml:space="preserve">2026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156 309,3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(МО)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64 766,5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На соответствующие мероприятия израсходовано </w:t>
            </w:r>
            <w:r>
              <w:rPr>
                <w:highlight w:val="none"/>
              </w:rPr>
              <w:t xml:space="preserve">64 766,5</w:t>
            </w:r>
            <w:r>
              <w:rPr>
                <w:highlight w:val="none"/>
              </w:rPr>
              <w:t xml:space="preserve"> тыс.руб.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Согласно муниципальному контракту на период с 01.12.2023 по 30.11.2024 расходы на содержание объектов уличного освещения предусматри</w:t>
            </w:r>
            <w:r>
              <w:rPr>
                <w:highlight w:val="none"/>
              </w:rPr>
              <w:t xml:space="preserve">вают </w:t>
            </w:r>
            <w:r>
              <w:rPr>
                <w:highlight w:val="none"/>
              </w:rPr>
              <w:t xml:space="preserve">ежемесячное содержание и текущий ремонт 25 767 шт. светильников уличного освещения.</w:t>
            </w:r>
            <w:r>
              <w:rPr>
                <w:highlight w:val="none"/>
              </w:rPr>
              <w:t xml:space="preserve"> Доля горения от общего количества обслуживаемых светильников составляет не менее 98 %.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В соответствии с поручениями Городской Управы города Калуги МУП «Калужские городские коммунальные электрические сети» г.Калуги выполняет работы по реконструкции наружного ос</w:t>
            </w:r>
            <w:r>
              <w:rPr>
                <w:highlight w:val="none"/>
              </w:rPr>
              <w:t xml:space="preserve">вещения на территории МО «Город Калуга». </w:t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Определены подрядные организации на выпол</w:t>
            </w:r>
            <w:r>
              <w:rPr>
                <w:highlight w:val="none"/>
              </w:rPr>
              <w:t xml:space="preserve">нение работ по</w:t>
            </w:r>
            <w:r>
              <w:rPr>
                <w:highlight w:val="none"/>
              </w:rPr>
              <w:t xml:space="preserve"> реконструкции освещения в парке Циолковского и в сквере на пл. Победы в Калуге</w:t>
            </w:r>
            <w:r>
              <w:rPr>
                <w:highlight w:val="none"/>
              </w:rPr>
              <w:t xml:space="preserve">. Строительно-монтажные работы </w:t>
            </w:r>
            <w:r>
              <w:rPr>
                <w:highlight w:val="none"/>
              </w:rPr>
              <w:t xml:space="preserve">ведутся полным ходом.</w:t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Одновременно были выполнены работы по устройству уличного освещения в Калуге: на участке пер. Лаврентьевский, а также на участках улиц Вишневой и Генерала Попова. Организовано уличное освещение и </w:t>
            </w:r>
            <w:r>
              <w:rPr>
                <w:highlight w:val="none"/>
              </w:rPr>
              <w:t xml:space="preserve">на новообразованных участках улиц – в д. Канищево на ул. Дмитриева и в с. Горенское на ул. Козельская и ул. Суворовская.</w:t>
            </w:r>
            <w:r>
              <w:rPr>
                <w:highlight w:val="none"/>
              </w:rPr>
            </w:r>
          </w:p>
        </w:tc>
      </w:tr>
      <w:tr>
        <w:trPr>
          <w:trHeight w:val="810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/>
            </w:pPr>
            <w:r>
              <w:rPr>
                <w:i/>
                <w:iCs/>
              </w:rPr>
              <w:t xml:space="preserve">5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10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sz w:val="16"/>
                <w:szCs w:val="16"/>
                <w:highlight w:val="none"/>
              </w:rPr>
              <w:t xml:space="preserve">Капитальный ремонт объектов наружного освещения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управление городского хозяйства города </w:t>
            </w:r>
            <w:r>
              <w:rPr>
                <w:color w:val="000000"/>
                <w:sz w:val="16"/>
                <w:szCs w:val="16"/>
                <w:highlight w:val="none"/>
              </w:rPr>
              <w:t xml:space="preserve">Калуги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управление городского хозяйства города</w:t>
            </w:r>
            <w:r>
              <w:rPr>
                <w:sz w:val="16"/>
                <w:szCs w:val="16"/>
                <w:highlight w:val="none"/>
              </w:rPr>
              <w:t xml:space="preserve"> </w:t>
            </w:r>
            <w:r>
              <w:rPr>
                <w:color w:val="000000"/>
                <w:sz w:val="16"/>
                <w:szCs w:val="16"/>
                <w:highlight w:val="none"/>
              </w:rPr>
              <w:t xml:space="preserve">Калуги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highlight w:val="none"/>
              </w:rPr>
              <w:t xml:space="preserve">2026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 w:right="113" w:firstLine="99" w:left="13"/>
              <w:rPr>
                <w:highlight w:val="none"/>
              </w:rPr>
            </w:pPr>
            <w:r>
              <w:rPr>
                <w:rFonts w:eastAsia="Calibri"/>
                <w:i/>
                <w:iCs/>
                <w:color w:val="000000"/>
                <w:sz w:val="16"/>
                <w:szCs w:val="16"/>
                <w:highlight w:val="none"/>
                <w:lang w:eastAsia="zh-CN"/>
              </w:rPr>
              <w:t xml:space="preserve">Не предусмотрено  бюджетом   на 2024 год</w:t>
            </w:r>
            <w:r>
              <w:rPr>
                <w:highlight w:val="none"/>
              </w:rPr>
            </w:r>
          </w:p>
        </w:tc>
      </w:tr>
      <w:tr>
        <w:trPr>
          <w:trHeight w:val="227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10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sz w:val="16"/>
                <w:szCs w:val="16"/>
                <w:highlight w:val="none"/>
              </w:rPr>
              <w:t xml:space="preserve">Организация и проведение мероприятий по обращению с животными без владельцев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управление городского хозяйства города </w:t>
            </w:r>
            <w:r>
              <w:rPr>
                <w:color w:val="000000"/>
                <w:sz w:val="16"/>
                <w:szCs w:val="16"/>
                <w:highlight w:val="none"/>
              </w:rPr>
              <w:t xml:space="preserve">Калуги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управление городского хозяйства города </w:t>
            </w:r>
            <w:r>
              <w:rPr>
                <w:color w:val="000000"/>
                <w:sz w:val="16"/>
                <w:szCs w:val="16"/>
                <w:highlight w:val="none"/>
              </w:rPr>
              <w:t xml:space="preserve">Калуги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highlight w:val="none"/>
              </w:rPr>
              <w:t xml:space="preserve">2026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4 709,3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(О</w:t>
            </w:r>
            <w:r>
              <w:rPr>
                <w:highlight w:val="none"/>
              </w:rPr>
              <w:t xml:space="preserve">бластной бюджет)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1 095,1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Заключено </w:t>
            </w:r>
            <w:r>
              <w:rPr>
                <w:highlight w:val="none"/>
              </w:rPr>
              <w:t xml:space="preserve"> Соглашение с комитетом ветеринарии при Правительстве Калужской области «О предоставлении субвенции бюджетам органов местного самоуправления муниципальных районов и городских округов Калужской области из бюджета</w:t>
            </w:r>
            <w:r>
              <w:rPr>
                <w:highlight w:val="none"/>
              </w:rPr>
              <w:t xml:space="preserve"> Калужской области» для осуществления отдельных государственных полномочий по организации  мероприятий при осуществлении деятельности по обращению с  животными без владельцев в 2024 году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в сумме </w:t>
            </w:r>
            <w:r>
              <w:rPr>
                <w:highlight w:val="none"/>
              </w:rPr>
              <w:t xml:space="preserve"> 4 709,3тыс. руб.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Управлением городского хозяйства города Калуги заключен муниципальный контракт на оказание услуги по отлову, с</w:t>
            </w:r>
            <w:r>
              <w:rPr>
                <w:highlight w:val="none"/>
              </w:rPr>
              <w:t xml:space="preserve">одержанию и возврат</w:t>
            </w:r>
            <w:r>
              <w:rPr>
                <w:highlight w:val="none"/>
              </w:rPr>
              <w:t xml:space="preserve">у в прежнюю среду обитания безнадзорных животных на территории МО «Город Калуга» на сумму 2 478,6 тыс.руб. По контракту отловлено </w:t>
            </w:r>
            <w:r>
              <w:rPr>
                <w:highlight w:val="none"/>
              </w:rPr>
              <w:t xml:space="preserve">173 безнадзорных животных</w:t>
            </w:r>
            <w:r>
              <w:rPr>
                <w:highlight w:val="none"/>
              </w:rPr>
              <w:t xml:space="preserve">. Контракт исполнен. 08.07.2024 заключен новый муниципальный контракт № 0137200001</w:t>
            </w:r>
            <w:r>
              <w:rPr>
                <w:highlight w:val="none"/>
              </w:rPr>
              <w:t xml:space="preserve">224003165 на оказан</w:t>
            </w:r>
            <w:r>
              <w:rPr>
                <w:highlight w:val="none"/>
              </w:rPr>
              <w:t xml:space="preserve">ие услуги по отлову, содержанию и возврату в прежнюю среду обитания </w:t>
            </w:r>
            <w:r>
              <w:rPr>
                <w:highlight w:val="none"/>
              </w:rPr>
              <w:t xml:space="preserve">безнадзорных животных</w:t>
            </w:r>
            <w:r>
              <w:rPr>
                <w:highlight w:val="none"/>
              </w:rPr>
              <w:t xml:space="preserve"> на территории МО «Город Калуга» на сумму 2 230,7 </w:t>
            </w:r>
            <w:r>
              <w:rPr>
                <w:highlight w:val="none"/>
              </w:rPr>
              <w:t xml:space="preserve">тыс. руб.</w:t>
            </w:r>
            <w:r>
              <w:rPr>
                <w:highlight w:val="none"/>
              </w:rPr>
            </w:r>
          </w:p>
        </w:tc>
      </w:tr>
      <w:tr>
        <w:trPr>
          <w:trHeight w:val="227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i/>
                <w:iCs/>
                <w:highlight w:val="yellow"/>
              </w:rPr>
            </w:pPr>
            <w:r>
              <w:rPr>
                <w:i/>
                <w:iCs/>
                <w:highlight w:val="yellow"/>
              </w:rPr>
            </w:r>
            <w:r>
              <w:rPr>
                <w:i/>
                <w:iCs/>
                <w:highlight w:val="yellow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10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color w:val="000000"/>
                <w:sz w:val="16"/>
                <w:szCs w:val="16"/>
                <w:highlight w:val="none"/>
              </w:rPr>
            </w:pPr>
            <w:r>
              <w:rPr>
                <w:color w:val="000000"/>
                <w:sz w:val="16"/>
                <w:szCs w:val="16"/>
                <w:highlight w:val="none"/>
              </w:rPr>
              <w:t xml:space="preserve">П</w:t>
            </w:r>
            <w:r>
              <w:rPr>
                <w:color w:val="000000"/>
                <w:sz w:val="16"/>
                <w:szCs w:val="16"/>
                <w:highlight w:val="none"/>
              </w:rPr>
              <w:t xml:space="preserve">риобретение движимого имущества (в т.ч. приобретение транспортных средств посредством услуги финансовой аренды (лизинга) </w:t>
            </w:r>
            <w:r>
              <w:rPr>
                <w:color w:val="000000"/>
                <w:sz w:val="16"/>
                <w:szCs w:val="16"/>
                <w:highlight w:val="none"/>
              </w:rPr>
            </w:r>
            <w:r>
              <w:rPr>
                <w:color w:val="000000"/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jc w:val="center"/>
              <w:rPr>
                <w:color w:val="000000"/>
                <w:sz w:val="16"/>
                <w:szCs w:val="16"/>
                <w:highlight w:val="none"/>
              </w:rPr>
            </w:pPr>
            <w:r>
              <w:rPr>
                <w:color w:val="000000"/>
                <w:sz w:val="16"/>
                <w:szCs w:val="16"/>
                <w:highlight w:val="none"/>
              </w:rPr>
            </w:r>
            <w:r>
              <w:rPr>
                <w:color w:val="000000"/>
                <w:sz w:val="16"/>
                <w:szCs w:val="16"/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управление городского хозяйства города; </w:t>
            </w:r>
            <w:r>
              <w:rPr>
                <w:color w:val="000000"/>
                <w:sz w:val="16"/>
                <w:szCs w:val="16"/>
                <w:highlight w:val="none"/>
              </w:rPr>
              <w:t xml:space="preserve">Калуги; </w:t>
            </w:r>
            <w:r>
              <w:rPr>
                <w:sz w:val="16"/>
                <w:szCs w:val="16"/>
                <w:highlight w:val="none"/>
              </w:rPr>
              <w:t xml:space="preserve"> МБУ «Калугаблагоустройство»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управление городского хозяйства города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highlight w:val="none"/>
              </w:rPr>
              <w:t xml:space="preserve">2026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23 261,</w:t>
            </w:r>
            <w:r>
              <w:rPr>
                <w:highlight w:val="none"/>
              </w:rPr>
              <w:t xml:space="preserve">1 (МО)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20 209,7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zh-CN"/>
              </w:rPr>
              <w:t xml:space="preserve">С целью обновления парка уборочной техники  МБУ «Калугаблагоустройство» приобретена комбинированная дорожная машина с  комплектом навесного и дополнительного оборудования в лизинг на 3 года.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Р</w:t>
            </w:r>
            <w:r>
              <w:rPr>
                <w:highlight w:val="none"/>
              </w:rPr>
              <w:t xml:space="preserve">аспределение лизинговых платежей по годам  соста</w:t>
            </w:r>
            <w:r>
              <w:rPr>
                <w:highlight w:val="none"/>
              </w:rPr>
              <w:t xml:space="preserve">в</w:t>
            </w:r>
            <w:r>
              <w:rPr>
                <w:highlight w:val="none"/>
              </w:rPr>
              <w:t xml:space="preserve">ило</w:t>
            </w:r>
            <w:r>
              <w:rPr>
                <w:highlight w:val="none"/>
              </w:rPr>
              <w:t xml:space="preserve">: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- 2023 год — 2 </w:t>
            </w:r>
            <w:r>
              <w:rPr>
                <w:highlight w:val="none"/>
                <w:lang w:eastAsia="zh-CN"/>
              </w:rPr>
              <w:t xml:space="preserve">217,5</w:t>
            </w:r>
            <w:r>
              <w:rPr>
                <w:highlight w:val="none"/>
              </w:rPr>
              <w:t xml:space="preserve"> тыс. руб. (с </w:t>
            </w:r>
            <w:r>
              <w:rPr>
                <w:highlight w:val="none"/>
              </w:rPr>
              <w:t xml:space="preserve">августа</w:t>
            </w:r>
            <w:r>
              <w:rPr>
                <w:highlight w:val="none"/>
              </w:rPr>
              <w:t xml:space="preserve"> по декабрь </w:t>
            </w:r>
            <w:r>
              <w:rPr>
                <w:highlight w:val="none"/>
              </w:rPr>
              <w:t xml:space="preserve">5</w:t>
            </w:r>
            <w:r>
              <w:rPr>
                <w:highlight w:val="none"/>
              </w:rPr>
              <w:t xml:space="preserve"> месяцев);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- 2024 год — </w:t>
            </w:r>
            <w:r>
              <w:rPr>
                <w:highlight w:val="none"/>
                <w:lang w:eastAsia="zh-CN"/>
              </w:rPr>
              <w:t xml:space="preserve">4 435,0</w:t>
            </w:r>
            <w:r>
              <w:rPr>
                <w:highlight w:val="none"/>
              </w:rPr>
              <w:t xml:space="preserve"> тыс. руб. (с января по декабрь 12 месяцев);</w:t>
            </w:r>
            <w:r>
              <w:rPr>
                <w:highlight w:val="none"/>
                <w:lang w:eastAsia="zh-CN"/>
              </w:rPr>
            </w:r>
            <w:r>
              <w:rPr>
                <w:highlight w:val="none"/>
                <w:lang w:eastAsia="zh-CN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zh-CN"/>
              </w:rPr>
              <w:t xml:space="preserve">- 2025 год — 4 435,7 тыс.руб. (с января по ноябрь  11 месяцев).</w:t>
            </w:r>
            <w:r>
              <w:rPr>
                <w:highlight w:val="none"/>
                <w:lang w:eastAsia="zh-CN"/>
              </w:rPr>
            </w:r>
            <w:r>
              <w:rPr>
                <w:highlight w:val="none"/>
                <w:lang w:eastAsia="zh-CN"/>
              </w:rPr>
            </w:r>
          </w:p>
          <w:p>
            <w:pPr>
              <w:pBdr/>
              <w:shd w:val="nil"/>
              <w:spacing/>
              <w:ind/>
              <w:rPr>
                <w:iCs/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zh-CN"/>
              </w:rPr>
              <w:t xml:space="preserve">Кроме того, в текущем году приобретена спецтехника, </w:t>
            </w:r>
            <w:r>
              <w:rPr>
                <w:highlight w:val="none"/>
                <w:lang w:eastAsia="zh-CN"/>
              </w:rPr>
              <w:t xml:space="preserve"> в т</w:t>
            </w:r>
            <w:r>
              <w:rPr>
                <w:highlight w:val="none"/>
                <w:lang w:eastAsia="zh-CN"/>
              </w:rPr>
              <w:t xml:space="preserve">ом числе:  специализированный автотранспорт с КМУ;  трактор колесный; мусоровоз, </w:t>
            </w:r>
            <w:r>
              <w:rPr>
                <w:highlight w:val="none"/>
                <w:lang w:eastAsia="zh-CN"/>
              </w:rPr>
              <w:t xml:space="preserve">прицеп тракторный.</w:t>
            </w:r>
            <w:r>
              <w:rPr>
                <w:highlight w:val="none"/>
                <w:lang w:eastAsia="zh-CN"/>
              </w:rPr>
            </w:r>
            <w:r>
              <w:rPr>
                <w:highlight w:val="none"/>
                <w:lang w:eastAsia="zh-CN"/>
              </w:rPr>
            </w:r>
          </w:p>
          <w:p>
            <w:pPr>
              <w:pBdr/>
              <w:shd w:val="nil"/>
              <w:spacing/>
              <w:ind/>
              <w:rPr>
                <w:iCs/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zh-CN"/>
              </w:rPr>
            </w:r>
            <w:r>
              <w:rPr>
                <w:highlight w:val="none"/>
                <w:lang w:eastAsia="zh-CN"/>
              </w:rPr>
            </w:r>
          </w:p>
        </w:tc>
      </w:tr>
      <w:tr>
        <w:trPr>
          <w:trHeight w:val="227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rFonts w:eastAsia="Calibri"/>
                <w:i/>
                <w:iCs/>
                <w:color w:val="000000"/>
                <w:lang w:eastAsia="zh-CN"/>
              </w:rPr>
            </w:pPr>
            <w:r>
              <w:rPr>
                <w:rFonts w:eastAsia="Calibri"/>
                <w:i/>
                <w:iCs/>
                <w:color w:val="000000"/>
                <w:lang w:eastAsia="zh-CN"/>
              </w:rPr>
            </w:r>
            <w:r>
              <w:rPr>
                <w:rFonts w:eastAsia="Calibri"/>
                <w:i/>
                <w:iCs/>
                <w:color w:val="000000"/>
                <w:lang w:eastAsia="zh-CN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10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sz w:val="16"/>
                <w:szCs w:val="16"/>
                <w:highlight w:val="none"/>
              </w:rPr>
              <w:t xml:space="preserve">Строительство гражданского кладбища в районе д.Марьино муниципального образования город Калуга (в т.ч. ПИР)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sz w:val="16"/>
                <w:szCs w:val="16"/>
                <w:highlight w:val="none"/>
              </w:rPr>
              <w:t xml:space="preserve">Управление архитектуры, градостроительства и </w:t>
            </w:r>
            <w:r>
              <w:rPr>
                <w:color w:val="000000"/>
                <w:sz w:val="16"/>
                <w:szCs w:val="16"/>
                <w:highlight w:val="none"/>
              </w:rPr>
              <w:t xml:space="preserve">земельных отношений города Калуги, МКУ «Управление капитального строительства города Калуги»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after="200" w:line="276" w:lineRule="auto"/>
              <w:ind w:right="113"/>
              <w:rPr>
                <w:highlight w:val="none"/>
              </w:rPr>
            </w:pPr>
            <w:r>
              <w:rPr>
                <w:color w:val="000000"/>
                <w:sz w:val="16"/>
                <w:szCs w:val="16"/>
                <w:highlight w:val="none"/>
              </w:rPr>
              <w:t xml:space="preserve">Управление архитектуры градостроительства и земельных отношений города Калуги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 xml:space="preserve">2026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  <w:lang w:eastAsia="zh-CN"/>
              </w:rPr>
              <w:t xml:space="preserve">В настоящее время  не предусмотрено бюджетом на 2024 год</w:t>
            </w:r>
            <w:r>
              <w:rPr>
                <w:highlight w:val="none"/>
              </w:rPr>
            </w:r>
          </w:p>
        </w:tc>
      </w:tr>
      <w:tr>
        <w:trPr>
          <w:trHeight w:val="227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10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sz w:val="16"/>
                <w:szCs w:val="16"/>
                <w:highlight w:val="none"/>
              </w:rPr>
              <w:t xml:space="preserve">Строительст</w:t>
            </w:r>
            <w:r>
              <w:rPr>
                <w:color w:val="000000"/>
                <w:sz w:val="16"/>
                <w:szCs w:val="16"/>
                <w:highlight w:val="none"/>
              </w:rPr>
              <w:t xml:space="preserve">во (реконструкция) линий наружного освещения (в т.ч. ПИР)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sz w:val="16"/>
                <w:szCs w:val="16"/>
                <w:highlight w:val="none"/>
              </w:rPr>
              <w:t xml:space="preserve">Управление архитектуры, градостроительства и земельных отношений города Калуги, МКУ «Управление капитального строительства города Калуги»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after="200" w:line="276" w:lineRule="auto"/>
              <w:ind w:right="113"/>
              <w:rPr>
                <w:highlight w:val="none"/>
              </w:rPr>
            </w:pPr>
            <w:r>
              <w:rPr>
                <w:color w:val="000000"/>
                <w:sz w:val="16"/>
                <w:szCs w:val="16"/>
                <w:highlight w:val="none"/>
              </w:rPr>
              <w:t xml:space="preserve">Управление архитектуры градостроительства и земельных отноше</w:t>
            </w:r>
            <w:r>
              <w:rPr>
                <w:color w:val="000000"/>
                <w:sz w:val="16"/>
                <w:szCs w:val="16"/>
                <w:highlight w:val="none"/>
              </w:rPr>
              <w:t xml:space="preserve">ний города Калуги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 xml:space="preserve">2026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  <w:lang w:eastAsia="zh-CN"/>
              </w:rPr>
              <w:t xml:space="preserve">В настоящее время  не предусмотрено бюджетом на 2024 год</w:t>
            </w:r>
            <w:r>
              <w:rPr>
                <w:highlight w:val="none"/>
              </w:rPr>
            </w:r>
          </w:p>
        </w:tc>
      </w:tr>
      <w:tr>
        <w:trPr>
          <w:trHeight w:val="2551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10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Реультивация </w:t>
            </w:r>
            <w:r>
              <w:rPr>
                <w:sz w:val="16"/>
                <w:szCs w:val="16"/>
                <w:highlight w:val="none"/>
              </w:rPr>
              <w:t xml:space="preserve"> полигона ТБО г.Калуга с отводом ручья с территории полигона ТБО (в т.ч. ПИР)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jc w:val="center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jc w:val="center"/>
              <w:rPr>
                <w:sz w:val="14"/>
                <w:szCs w:val="14"/>
                <w:highlight w:val="none"/>
              </w:rPr>
            </w:pPr>
            <w:r>
              <w:rPr>
                <w:sz w:val="14"/>
                <w:szCs w:val="14"/>
                <w:highlight w:val="none"/>
              </w:rPr>
            </w:r>
            <w:r>
              <w:rPr>
                <w:sz w:val="14"/>
                <w:szCs w:val="14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jc w:val="center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after="200" w:line="276" w:lineRule="auto"/>
              <w:ind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Управление городского хозяйства города Калуги; МБУ «Калугаблагоустройст</w:t>
            </w:r>
            <w:r>
              <w:rPr>
                <w:sz w:val="16"/>
                <w:szCs w:val="16"/>
                <w:highlight w:val="none"/>
              </w:rPr>
              <w:t xml:space="preserve">во».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after="200" w:line="276" w:lineRule="auto"/>
              <w:ind w:right="113"/>
              <w:rPr>
                <w:highlight w:val="none"/>
              </w:rPr>
            </w:pPr>
            <w:r>
              <w:rPr>
                <w:color w:val="000000"/>
                <w:sz w:val="16"/>
                <w:szCs w:val="16"/>
                <w:highlight w:val="none"/>
              </w:rPr>
              <w:t xml:space="preserve">Управление архитектуры градостроительства и земельных отношений города Калуги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highlight w:val="none"/>
              </w:rPr>
              <w:t xml:space="preserve">2026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587,2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587,2 (МО)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Планируется оказание </w:t>
            </w:r>
            <w:r>
              <w:rPr>
                <w:highlight w:val="none"/>
              </w:rPr>
              <w:t xml:space="preserve"> услуг по осуществлению авторского надзора при выполнении работ по реконструкции объекта: «Рекультивация полигона Т</w:t>
            </w:r>
            <w:r>
              <w:rPr>
                <w:highlight w:val="none"/>
              </w:rPr>
              <w:t xml:space="preserve">БО г. Калуга с отводом ручья с территории полигона ТБО»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1632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/>
            </w:pPr>
            <w:r>
              <w:rPr>
                <w:i/>
                <w:iCs/>
              </w:rPr>
              <w:t xml:space="preserve">6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10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Строительство ливневой канализации </w:t>
            </w:r>
            <w:r>
              <w:rPr>
                <w:sz w:val="16"/>
                <w:szCs w:val="16"/>
                <w:highlight w:val="none"/>
              </w:rPr>
              <w:t xml:space="preserve">к объекту строительства «Комплекс зданий, строений, сооружений КФ МГТУ им.Баумана </w:t>
            </w:r>
            <w:r>
              <w:rPr>
                <w:sz w:val="16"/>
                <w:szCs w:val="16"/>
                <w:highlight w:val="none"/>
              </w:rPr>
              <w:t xml:space="preserve"> (в т.ч. ПИР)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jc w:val="center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jc w:val="center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jc w:val="center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after="200" w:line="276" w:lineRule="auto"/>
              <w:ind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Управление архитектуры градостроительства и земельных отношен</w:t>
            </w:r>
            <w:r>
              <w:rPr>
                <w:sz w:val="16"/>
                <w:szCs w:val="16"/>
                <w:highlight w:val="none"/>
              </w:rPr>
              <w:t xml:space="preserve">ий города Калуги,МКУ «Управление капитального строительства    г. Калуги»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after="200" w:line="276" w:lineRule="auto"/>
              <w:ind w:right="113"/>
              <w:rPr>
                <w:highlight w:val="none"/>
              </w:rPr>
            </w:pPr>
            <w:r>
              <w:rPr>
                <w:color w:val="000000"/>
                <w:sz w:val="16"/>
                <w:szCs w:val="16"/>
                <w:highlight w:val="none"/>
              </w:rPr>
              <w:t xml:space="preserve">Управление архитектуры градостроительства и земельных отношений города Калуги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 xml:space="preserve">2026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50,0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50,0 (МО)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(Областной бюджет)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(Федеральный бюджет)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iCs/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zh-CN"/>
              </w:rPr>
            </w:r>
            <w:r>
              <w:rPr>
                <w:highlight w:val="none"/>
                <w:lang w:eastAsia="zh-CN"/>
              </w:rPr>
            </w:r>
          </w:p>
          <w:p>
            <w:pPr>
              <w:pBdr/>
              <w:shd w:val="nil"/>
              <w:spacing/>
              <w:ind/>
              <w:rPr>
                <w:iCs/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zh-CN"/>
              </w:rPr>
            </w:r>
            <w:r>
              <w:rPr>
                <w:highlight w:val="none"/>
                <w:lang w:eastAsia="zh-CN"/>
              </w:rPr>
            </w:r>
          </w:p>
          <w:p>
            <w:pPr>
              <w:pBdr/>
              <w:shd w:val="nil"/>
              <w:spacing/>
              <w:ind/>
              <w:rPr>
                <w:iCs/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zh-CN"/>
              </w:rPr>
              <w:t xml:space="preserve">Запланированы средства </w:t>
            </w:r>
            <w:r>
              <w:rPr>
                <w:highlight w:val="none"/>
                <w:lang w:eastAsia="zh-CN"/>
              </w:rPr>
              <w:t xml:space="preserve">на изготовление межевого плана по объекту </w:t>
            </w:r>
            <w:r>
              <w:rPr>
                <w:highlight w:val="none"/>
                <w:lang w:eastAsia="zh-CN"/>
              </w:rPr>
            </w:r>
            <w:r>
              <w:rPr>
                <w:highlight w:val="none"/>
                <w:lang w:eastAsia="zh-CN"/>
              </w:rPr>
            </w:r>
          </w:p>
          <w:p>
            <w:pPr>
              <w:pBdr/>
              <w:shd w:val="nil"/>
              <w:spacing/>
              <w:ind/>
              <w:rPr>
                <w:iCs/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zh-CN"/>
              </w:rPr>
            </w:r>
            <w:r>
              <w:rPr>
                <w:highlight w:val="none"/>
                <w:lang w:eastAsia="zh-CN"/>
              </w:rPr>
            </w:r>
          </w:p>
          <w:p>
            <w:pPr>
              <w:pBdr/>
              <w:shd w:val="nil"/>
              <w:spacing/>
              <w:ind/>
              <w:rPr>
                <w:iCs/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zh-CN"/>
              </w:rPr>
            </w:r>
            <w:r>
              <w:rPr>
                <w:highlight w:val="none"/>
                <w:lang w:eastAsia="zh-CN"/>
              </w:rPr>
            </w:r>
          </w:p>
          <w:p>
            <w:pPr>
              <w:pBdr/>
              <w:shd w:val="nil"/>
              <w:spacing/>
              <w:ind/>
              <w:rPr>
                <w:iCs/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zh-CN"/>
              </w:rPr>
            </w:r>
            <w:r>
              <w:rPr>
                <w:highlight w:val="none"/>
                <w:lang w:eastAsia="zh-CN"/>
              </w:rPr>
            </w:r>
          </w:p>
          <w:p>
            <w:pPr>
              <w:pBdr/>
              <w:shd w:val="nil"/>
              <w:spacing/>
              <w:ind/>
              <w:rPr>
                <w:iCs/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zh-CN"/>
              </w:rPr>
            </w:r>
            <w:r>
              <w:rPr>
                <w:highlight w:val="none"/>
                <w:lang w:eastAsia="zh-CN"/>
              </w:rPr>
            </w:r>
          </w:p>
          <w:p>
            <w:pPr>
              <w:pBdr/>
              <w:shd w:val="nil"/>
              <w:spacing/>
              <w:ind/>
              <w:rPr>
                <w:iCs/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zh-CN"/>
              </w:rPr>
            </w:r>
            <w:r>
              <w:rPr>
                <w:highlight w:val="none"/>
                <w:lang w:eastAsia="zh-CN"/>
              </w:rPr>
            </w:r>
          </w:p>
        </w:tc>
      </w:tr>
      <w:tr>
        <w:trPr>
          <w:trHeight w:val="227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rFonts w:eastAsia="Calibri"/>
                <w:i/>
                <w:iCs/>
                <w:color w:val="000000"/>
                <w:lang w:eastAsia="zh-CN"/>
              </w:rPr>
            </w:pPr>
            <w:r>
              <w:rPr>
                <w:rFonts w:eastAsia="Calibri"/>
                <w:i/>
                <w:iCs/>
                <w:color w:val="000000"/>
                <w:lang w:eastAsia="zh-CN"/>
              </w:rPr>
            </w:r>
            <w:r>
              <w:rPr>
                <w:rFonts w:eastAsia="Calibri"/>
                <w:i/>
                <w:iCs/>
                <w:color w:val="000000"/>
                <w:lang w:eastAsia="zh-CN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10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sz w:val="16"/>
                <w:szCs w:val="16"/>
                <w:highlight w:val="none"/>
              </w:rPr>
            </w:pPr>
            <w:r>
              <w:rPr>
                <w:sz w:val="18"/>
                <w:szCs w:val="16"/>
                <w:highlight w:val="none"/>
              </w:rPr>
              <w:t xml:space="preserve">Сквер в честь 650-летия основания г. Калуги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jc w:val="center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after="200" w:line="276" w:lineRule="auto"/>
              <w:ind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Управление архитектуры градостроительства и земельных отношений города Калуги,МКУ «Управление капитального строительства    г. Калуги»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after="200" w:line="276" w:lineRule="auto"/>
              <w:ind w:right="113"/>
              <w:rPr>
                <w:highlight w:val="none"/>
              </w:rPr>
            </w:pPr>
            <w:r>
              <w:rPr>
                <w:color w:val="000000"/>
                <w:sz w:val="16"/>
                <w:szCs w:val="16"/>
                <w:highlight w:val="none"/>
              </w:rPr>
              <w:t xml:space="preserve">Управление архитектуры гра</w:t>
            </w:r>
            <w:r>
              <w:rPr>
                <w:color w:val="000000"/>
                <w:sz w:val="16"/>
                <w:szCs w:val="16"/>
                <w:highlight w:val="none"/>
              </w:rPr>
              <w:t xml:space="preserve">достроительства и земельных отношений города Калуги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 xml:space="preserve">2026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highlight w:val="none"/>
                <w:lang w:eastAsia="zh-CN"/>
              </w:rPr>
              <w:t xml:space="preserve">В настоящее время  не предусмотрено бюджетом  на 2024 год</w:t>
            </w:r>
            <w:r>
              <w:rPr>
                <w:highlight w:val="none"/>
              </w:rPr>
            </w:r>
          </w:p>
        </w:tc>
      </w:tr>
      <w:tr>
        <w:trPr>
          <w:trHeight w:val="227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10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sz w:val="16"/>
                <w:szCs w:val="16"/>
                <w:highlight w:val="none"/>
              </w:rPr>
            </w:pPr>
            <w:r>
              <w:rPr>
                <w:sz w:val="18"/>
                <w:szCs w:val="16"/>
                <w:highlight w:val="none"/>
              </w:rPr>
              <w:t xml:space="preserve">Благоустройство территории ул. Театральная , г. Калуга, ограниченной улицами Кирова и ул. Дарвина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jc w:val="center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after="200" w:line="276" w:lineRule="auto"/>
              <w:ind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Управление архитектуры град</w:t>
            </w:r>
            <w:r>
              <w:rPr>
                <w:sz w:val="16"/>
                <w:szCs w:val="16"/>
                <w:highlight w:val="none"/>
              </w:rPr>
              <w:t xml:space="preserve">остроительства и земельных отношений города Калуги,МКУ «Управление капитального строительства    г. Калуги»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after="200" w:line="276" w:lineRule="auto"/>
              <w:ind w:right="113"/>
              <w:rPr>
                <w:highlight w:val="none"/>
              </w:rPr>
            </w:pPr>
            <w:r>
              <w:rPr>
                <w:color w:val="000000"/>
                <w:sz w:val="16"/>
                <w:szCs w:val="16"/>
                <w:highlight w:val="none"/>
              </w:rPr>
              <w:t xml:space="preserve">Управление архитектуры градостроительства и земельных отношений города Калуги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highlight w:val="none"/>
              </w:rPr>
              <w:t xml:space="preserve">2026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highlight w:val="none"/>
                <w:lang w:eastAsia="zh-CN"/>
              </w:rPr>
              <w:t xml:space="preserve">В настоящее время  не предусмотрено бюджетом  на 2024 г</w:t>
            </w:r>
            <w:r>
              <w:rPr>
                <w:highlight w:val="none"/>
                <w:lang w:eastAsia="zh-CN"/>
              </w:rPr>
              <w:t xml:space="preserve">од</w:t>
            </w:r>
            <w:r>
              <w:rPr>
                <w:highlight w:val="none"/>
              </w:rPr>
            </w:r>
          </w:p>
        </w:tc>
      </w:tr>
      <w:tr>
        <w:trPr>
          <w:trHeight w:val="227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10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Рекультивация свалки ТКО г.Калуги (рекультивация несанкционированной свалки),</w:t>
            </w:r>
            <w:r>
              <w:rPr>
                <w:b/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расположенной по</w:t>
            </w:r>
            <w:r>
              <w:rPr>
                <w:b/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адресу: г.Калуга, ул.Городенская, д.27 (в т.ч. ПИР)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after="200" w:line="276" w:lineRule="auto"/>
              <w:ind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Управление архитектуры градостроительства и земельных отношений города Калуги,МКУ «Управление капитальн</w:t>
            </w:r>
            <w:r>
              <w:rPr>
                <w:sz w:val="16"/>
                <w:szCs w:val="16"/>
                <w:highlight w:val="none"/>
              </w:rPr>
              <w:t xml:space="preserve">ого строительства         г. Калуги»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after="200" w:line="276" w:lineRule="auto"/>
              <w:ind w:right="113"/>
              <w:rPr>
                <w:highlight w:val="none"/>
              </w:rPr>
            </w:pPr>
            <w:r>
              <w:rPr>
                <w:color w:val="000000"/>
                <w:sz w:val="16"/>
                <w:szCs w:val="16"/>
                <w:highlight w:val="none"/>
              </w:rPr>
              <w:t xml:space="preserve">Управление архитектуры градостроительства и земельных отношений города Калуги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202</w:t>
            </w:r>
            <w:r>
              <w:rPr>
                <w:highlight w:val="none"/>
              </w:rPr>
              <w:t xml:space="preserve">3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highlight w:val="none"/>
              </w:rPr>
              <w:t xml:space="preserve">2026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14 344,5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5 112,0</w:t>
            </w:r>
            <w:r>
              <w:rPr>
                <w:highlight w:val="none"/>
              </w:rPr>
              <w:t xml:space="preserve"> (МО)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9 232,5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(Областной бюджет)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iCs/>
                <w:highlight w:val="none"/>
                <w14:ligatures w14:val="none"/>
              </w:rPr>
            </w:pPr>
            <w:r>
              <w:rPr>
                <w:highlight w:val="none"/>
                <w:lang w:eastAsia="zh-CN"/>
              </w:rPr>
            </w:r>
            <w:r>
              <w:rPr>
                <w:highlight w:val="none"/>
                <w:lang w:eastAsia="zh-CN"/>
              </w:rPr>
            </w:r>
          </w:p>
          <w:p>
            <w:pPr>
              <w:pBdr/>
              <w:shd w:val="nil"/>
              <w:spacing/>
              <w:ind/>
              <w:rPr>
                <w:iCs/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zh-CN"/>
              </w:rPr>
              <w:t xml:space="preserve">Запланированы расходы на проведение проектных работ и инженерных изыскан</w:t>
            </w:r>
            <w:r>
              <w:rPr>
                <w:highlight w:val="none"/>
                <w:lang w:eastAsia="zh-CN"/>
              </w:rPr>
              <w:t xml:space="preserve">ий, проведение экспертиз. Министерством строительства КО выделены средства областного бюджета в размере 9 232,5 тыс.</w:t>
            </w:r>
            <w:r>
              <w:rPr>
                <w:highlight w:val="none"/>
                <w:lang w:eastAsia="zh-CN"/>
              </w:rPr>
            </w:r>
            <w:r>
              <w:rPr>
                <w:highlight w:val="none"/>
                <w:lang w:eastAsia="zh-CN"/>
              </w:rPr>
            </w:r>
          </w:p>
          <w:p>
            <w:pPr>
              <w:pBdr/>
              <w:shd w:val="nil"/>
              <w:spacing/>
              <w:ind/>
              <w:rPr>
                <w:iCs/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zh-CN"/>
              </w:rPr>
            </w:r>
            <w:r>
              <w:rPr>
                <w:highlight w:val="none"/>
                <w:lang w:eastAsia="zh-CN"/>
              </w:rPr>
            </w:r>
          </w:p>
        </w:tc>
      </w:tr>
      <w:tr>
        <w:trPr>
          <w:trHeight w:val="227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/>
            </w:pPr>
            <w:r>
              <w:rPr>
                <w:i/>
                <w:iCs/>
              </w:rPr>
              <w:t xml:space="preserve">7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10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sz w:val="16"/>
                <w:szCs w:val="16"/>
                <w:highlight w:val="none"/>
              </w:rPr>
            </w:pPr>
            <w:r>
              <w:rPr>
                <w:sz w:val="18"/>
                <w:szCs w:val="16"/>
                <w:highlight w:val="none"/>
              </w:rPr>
              <w:t xml:space="preserve">Благоустройство территорий (устройство пешеходных дорожек)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jc w:val="center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jc w:val="center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after="200" w:line="276" w:lineRule="auto"/>
              <w:ind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Управление архитектуры градостроительства и земельных отношений города Кал</w:t>
            </w:r>
            <w:r>
              <w:rPr>
                <w:sz w:val="16"/>
                <w:szCs w:val="16"/>
                <w:highlight w:val="none"/>
              </w:rPr>
              <w:t xml:space="preserve">уги,МКУ «Управление капитального строительства    г. Калуги»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after="200" w:line="276" w:lineRule="auto"/>
              <w:ind w:right="113"/>
              <w:rPr>
                <w:highlight w:val="none"/>
              </w:rPr>
            </w:pPr>
            <w:r>
              <w:rPr>
                <w:color w:val="000000"/>
                <w:sz w:val="16"/>
                <w:szCs w:val="16"/>
                <w:highlight w:val="none"/>
              </w:rPr>
              <w:t xml:space="preserve">Управление архитектуры градостроительства и земельных отношений города Калуги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 xml:space="preserve">2026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5 440,0 (МО)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3 112,2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Оплачены работы по устройству пешеходной дорожки по адресу: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- на участке по ул. Мира</w:t>
            </w:r>
            <w:r>
              <w:rPr>
                <w:highlight w:val="none"/>
              </w:rPr>
              <w:t xml:space="preserve"> от МБОУ "СОШ № 47" г. Калуги до пункта остановки общественного транспорта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                                                     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                                                                                                                            </w:t>
            </w:r>
            <w:r>
              <w:rPr>
                <w:highlight w:val="none"/>
              </w:rPr>
              <w:t xml:space="preserve">             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highlight w:val="none"/>
              </w:rPr>
            </w:r>
          </w:p>
        </w:tc>
      </w:tr>
      <w:tr>
        <w:trPr>
          <w:trHeight w:val="227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100" w:type="dxa"/>
            <w:vAlign w:val="top"/>
            <w:textDirection w:val="lrTb"/>
            <w:noWrap w:val="false"/>
          </w:tcPr>
          <w:p>
            <w:pPr>
              <w:pStyle w:val="706"/>
              <w:pBdr/>
              <w:spacing w:after="0"/>
              <w:ind/>
              <w:jc w:val="center"/>
              <w:rPr>
                <w:highlight w:val="none"/>
              </w:rPr>
            </w:pPr>
            <w:r>
              <w:rPr>
                <w:b/>
                <w:bCs/>
                <w:color w:val="000000"/>
                <w:sz w:val="16"/>
                <w:szCs w:val="16"/>
                <w:highlight w:val="none"/>
                <w:shd w:val="clear" w:color="auto" w:fill="dddddd"/>
              </w:rPr>
              <w:t xml:space="preserve">В том числе :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after="200" w:line="276" w:lineRule="auto"/>
              <w:ind/>
              <w:rPr>
                <w:highlight w:val="none"/>
              </w:rPr>
            </w:pPr>
            <w:r>
              <w:rPr>
                <w:b/>
                <w:bCs/>
                <w:color w:val="000000"/>
                <w:sz w:val="16"/>
                <w:szCs w:val="16"/>
                <w:highlight w:val="none"/>
                <w:shd w:val="clear" w:color="auto" w:fill="dddddd"/>
              </w:rPr>
              <w:t xml:space="preserve">Управление архитектуры градостроительства и земельных отношений города Калуги,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sz w:val="16"/>
                <w:szCs w:val="16"/>
                <w:highlight w:val="none"/>
                <w:shd w:val="clear" w:color="auto" w:fill="dddddd"/>
              </w:rPr>
            </w:pPr>
            <w:r>
              <w:rPr>
                <w:sz w:val="16"/>
                <w:szCs w:val="16"/>
                <w:highlight w:val="none"/>
                <w:shd w:val="clear" w:color="auto" w:fill="dddddd"/>
              </w:rPr>
            </w:r>
            <w:r>
              <w:rPr>
                <w:sz w:val="16"/>
                <w:szCs w:val="16"/>
                <w:highlight w:val="none"/>
                <w:shd w:val="clear" w:color="auto" w:fill="dddddd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sz w:val="18"/>
                <w:szCs w:val="18"/>
                <w:highlight w:val="none"/>
                <w:shd w:val="clear" w:color="auto" w:fill="dddddd"/>
              </w:rPr>
            </w:pPr>
            <w:r>
              <w:rPr>
                <w:sz w:val="18"/>
                <w:szCs w:val="18"/>
                <w:highlight w:val="none"/>
                <w:shd w:val="clear" w:color="auto" w:fill="dddddd"/>
              </w:rPr>
            </w:r>
            <w:r>
              <w:rPr>
                <w:sz w:val="18"/>
                <w:szCs w:val="18"/>
                <w:highlight w:val="none"/>
                <w:shd w:val="clear" w:color="auto" w:fill="dddddd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sz w:val="18"/>
                <w:szCs w:val="18"/>
                <w:highlight w:val="none"/>
                <w:shd w:val="clear" w:color="auto" w:fill="dddddd"/>
              </w:rPr>
            </w:pPr>
            <w:r>
              <w:rPr>
                <w:sz w:val="18"/>
                <w:szCs w:val="18"/>
                <w:highlight w:val="none"/>
                <w:shd w:val="clear" w:color="auto" w:fill="dddddd"/>
              </w:rPr>
            </w:r>
            <w:r>
              <w:rPr>
                <w:sz w:val="18"/>
                <w:szCs w:val="18"/>
                <w:highlight w:val="none"/>
                <w:shd w:val="clear" w:color="auto" w:fill="dddddd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19 83</w:t>
            </w:r>
            <w:r>
              <w:rPr>
                <w:highlight w:val="none"/>
              </w:rPr>
              <w:t xml:space="preserve">4,5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10 602,0</w:t>
            </w:r>
            <w:r>
              <w:rPr>
                <w:highlight w:val="none"/>
              </w:rPr>
              <w:t xml:space="preserve"> (МО)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9 232,5</w:t>
            </w:r>
            <w:r>
              <w:rPr>
                <w:highlight w:val="none"/>
              </w:rPr>
              <w:t xml:space="preserve"> (областной бюджет)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3 112,2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3 112,2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227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100" w:type="dxa"/>
            <w:vAlign w:val="top"/>
            <w:textDirection w:val="lrTb"/>
            <w:noWrap w:val="false"/>
          </w:tcPr>
          <w:p>
            <w:pPr>
              <w:pStyle w:val="706"/>
              <w:pBdr/>
              <w:spacing w:after="0"/>
              <w:ind/>
              <w:jc w:val="center"/>
              <w:rPr>
                <w:highlight w:val="none"/>
              </w:rPr>
            </w:pPr>
            <w:r>
              <w:rPr>
                <w:b/>
                <w:bCs/>
                <w:sz w:val="16"/>
                <w:szCs w:val="16"/>
                <w:highlight w:val="none"/>
              </w:rPr>
              <w:t xml:space="preserve">ИТОГО по подпрограмме «Благоустроенный город»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sz w:val="18"/>
                <w:szCs w:val="18"/>
                <w:highlight w:val="none"/>
                <w:shd w:val="clear" w:color="auto" w:fill="dddddd"/>
              </w:rPr>
            </w:pPr>
            <w:r>
              <w:rPr>
                <w:sz w:val="18"/>
                <w:szCs w:val="18"/>
                <w:highlight w:val="none"/>
                <w:shd w:val="clear" w:color="auto" w:fill="dddddd"/>
              </w:rPr>
            </w:r>
            <w:r>
              <w:rPr>
                <w:sz w:val="18"/>
                <w:szCs w:val="18"/>
                <w:highlight w:val="none"/>
                <w:shd w:val="clear" w:color="auto" w:fill="dddddd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Всего: </w:t>
            </w:r>
            <w:r>
              <w:rPr>
                <w:highlight w:val="none"/>
              </w:rPr>
              <w:t xml:space="preserve">567 532,3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551 760,5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(бюджет МО)                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(Областной бюджет)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14 527,4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1 244,4 (Федеральный бюджет)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250 81</w:t>
            </w:r>
            <w:r>
              <w:rPr>
                <w:highlight w:val="none"/>
              </w:rPr>
              <w:t xml:space="preserve">3,9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249 718,8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1 095,1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Исполнение — </w:t>
            </w:r>
            <w:r>
              <w:rPr>
                <w:highlight w:val="none"/>
              </w:rPr>
              <w:t xml:space="preserve">44 </w:t>
            </w:r>
            <w:r>
              <w:rPr>
                <w:highlight w:val="none"/>
              </w:rPr>
              <w:t xml:space="preserve">%</w:t>
            </w:r>
            <w:r>
              <w:rPr>
                <w:highlight w:val="none"/>
              </w:rPr>
            </w:r>
          </w:p>
        </w:tc>
      </w:tr>
      <w:tr>
        <w:trPr>
          <w:trHeight w:val="400"/>
        </w:trPr>
        <w:tc>
          <w:tcPr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Подпрограмма «Охрана окружающей среды муниципального образования «Город Калуги»</w:t>
            </w:r>
            <w:r>
              <w:rPr>
                <w:highlight w:val="none"/>
              </w:rPr>
            </w:r>
          </w:p>
        </w:tc>
      </w:tr>
      <w:tr>
        <w:trPr>
          <w:trHeight w:val="1641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/>
            </w:pPr>
            <w:r>
              <w:rPr>
                <w:b/>
                <w:bCs/>
              </w:rPr>
              <w:t xml:space="preserve">1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10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after="200" w:line="240" w:lineRule="auto"/>
              <w:ind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Создание, поддержание и развитие системы экологического управления на территории муниципального образования «Город Калуга» с</w:t>
            </w:r>
            <w:r>
              <w:rPr>
                <w:sz w:val="16"/>
                <w:szCs w:val="16"/>
                <w:highlight w:val="none"/>
              </w:rPr>
              <w:t xml:space="preserve"> оценкой состояния окружающей среды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Управление городского хозяйства города Калуги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Управление городского хозяйства города Калуги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jc w:val="center"/>
              <w:rPr>
                <w:highlight w:val="none"/>
              </w:rPr>
            </w:pPr>
            <w:r>
              <w:rPr>
                <w:color w:val="000000"/>
                <w:highlight w:val="none"/>
              </w:rPr>
              <w:t xml:space="preserve">2026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0</w:t>
            </w:r>
            <w:r>
              <w:rPr>
                <w:highlight w:val="none"/>
              </w:rPr>
              <w:t xml:space="preserve"> (МО)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  <w:lang w:eastAsia="zh-CN"/>
              </w:rPr>
              <w:t xml:space="preserve">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  <w:lang w:eastAsia="zh-CN"/>
              </w:rPr>
              <w:t xml:space="preserve">Не предусмотрено  бюджетом   на 2024  год</w:t>
            </w:r>
            <w:r>
              <w:rPr>
                <w:highlight w:val="none"/>
              </w:rPr>
            </w:r>
          </w:p>
        </w:tc>
      </w:tr>
      <w:tr>
        <w:trPr>
          <w:trHeight w:val="227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10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after="200" w:line="276" w:lineRule="auto"/>
              <w:ind/>
              <w:rPr>
                <w:highlight w:val="none"/>
              </w:rPr>
            </w:pPr>
            <w:r>
              <w:rPr>
                <w:b/>
                <w:bCs/>
                <w:sz w:val="16"/>
                <w:szCs w:val="16"/>
                <w:highlight w:val="none"/>
              </w:rPr>
              <w:t xml:space="preserve">Итого по подпрограмме   «Охрана окружающей среды муниципального о</w:t>
            </w:r>
            <w:r>
              <w:rPr>
                <w:b/>
                <w:bCs/>
                <w:sz w:val="16"/>
                <w:szCs w:val="16"/>
                <w:highlight w:val="none"/>
              </w:rPr>
              <w:t xml:space="preserve">бразования «Город Калуга»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Style w:val="650"/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0 </w:t>
            </w:r>
            <w:r>
              <w:rPr>
                <w:highlight w:val="none"/>
              </w:rPr>
              <w:t xml:space="preserve">(МО)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      </w:t>
            </w:r>
            <w:r>
              <w:rPr>
                <w:highlight w:val="none"/>
              </w:rPr>
              <w:t xml:space="preserve">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227"/>
        </w:trPr>
        <w:tc>
          <w:tcPr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5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Обеспечение реализации муниципальной программы МО «Город Калуга» «Городская Среда»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227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10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Выполнение функций органами местного самоуправления мероприятий по созданию, содержанию и ремонту объектов благоустройс</w:t>
            </w:r>
            <w:r>
              <w:rPr>
                <w:sz w:val="16"/>
                <w:szCs w:val="16"/>
                <w:highlight w:val="none"/>
              </w:rPr>
              <w:t xml:space="preserve">тва, направленных на обеспечение и повышение комфортности условий проживания граждан на территории муниципального образования «Город Калуга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Управление городского хозяйства города Калуги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Управление городского хозяйства города Калуги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  <w:t xml:space="preserve">2020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Style w:val="650"/>
              <w:pBdr/>
              <w:spacing/>
              <w:ind/>
              <w:rPr>
                <w:highlight w:val="none"/>
              </w:rPr>
            </w:pPr>
            <w:r>
              <w:rPr>
                <w:color w:val="000000"/>
                <w:highlight w:val="none"/>
              </w:rPr>
              <w:t xml:space="preserve">2026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65 709</w:t>
            </w:r>
            <w:r>
              <w:rPr>
                <w:highlight w:val="none"/>
              </w:rPr>
              <w:t xml:space="preserve">,3</w:t>
            </w:r>
            <w:r>
              <w:rPr>
                <w:highlight w:val="none"/>
              </w:rPr>
              <w:t xml:space="preserve"> (МО)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34 610,9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На обеспечение деятельности сотрудников управления  городского хозяйства города Калуги израсходовано </w:t>
            </w:r>
            <w:r>
              <w:rPr>
                <w:highlight w:val="none"/>
              </w:rPr>
              <w:t xml:space="preserve">34 610,9</w:t>
            </w:r>
            <w:r>
              <w:rPr>
                <w:highlight w:val="none"/>
              </w:rPr>
              <w:t xml:space="preserve"> тыс. рублей</w:t>
            </w:r>
            <w:r>
              <w:rPr>
                <w:highlight w:val="none"/>
              </w:rPr>
              <w:t xml:space="preserve">. Управление городского хозяйства города Калуги осуществляет свою деятельность на основании Положения об управлении го</w:t>
            </w:r>
            <w:r>
              <w:rPr>
                <w:highlight w:val="none"/>
              </w:rPr>
              <w:t xml:space="preserve">родского хозяйства города Калуги, утвержденного постановлением Городского Головы города Калуги от 07.07.2005 № 209-п (далее-Положение).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В соответствии с Положением управление городского хозяйства города осуществляет управление в сфере благоустройства.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Зад</w:t>
            </w:r>
            <w:r>
              <w:rPr>
                <w:highlight w:val="none"/>
              </w:rPr>
              <w:t xml:space="preserve">ачами управления являются:</w:t>
            </w:r>
            <w:r>
              <w:rPr>
                <w:highlight w:val="none"/>
                <w:lang w:eastAsia="en-US"/>
              </w:rPr>
            </w:r>
            <w:r>
              <w:rPr>
                <w:highlight w:val="none"/>
                <w:lang w:eastAsia="en-US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en-US"/>
              </w:rPr>
              <w:t xml:space="preserve">- обеспечение устойчивого территориального развития муниципального образования «Город Калуга»;</w:t>
            </w:r>
            <w:r>
              <w:rPr>
                <w:highlight w:val="none"/>
                <w:lang w:eastAsia="en-US"/>
              </w:rPr>
            </w:r>
            <w:r>
              <w:rPr>
                <w:highlight w:val="none"/>
                <w:lang w:eastAsia="en-US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  <w:lang w:eastAsia="en-US"/>
              </w:rPr>
              <w:t xml:space="preserve">- формирование и реализация муниципальной политики в сферах  транспорта, связи и благоустройства, направленной на повышение качества о</w:t>
            </w:r>
            <w:r>
              <w:rPr>
                <w:highlight w:val="none"/>
                <w:lang w:eastAsia="en-US"/>
              </w:rPr>
              <w:t xml:space="preserve">бслуживания населения пассажирскими перевозками и услугами связи, охраны окружающей среды и и</w:t>
            </w:r>
            <w:r>
              <w:rPr>
                <w:highlight w:val="none"/>
                <w:lang w:eastAsia="en-US"/>
              </w:rPr>
              <w:t xml:space="preserve"> </w:t>
            </w:r>
            <w:r>
              <w:rPr>
                <w:highlight w:val="none"/>
                <w:lang w:eastAsia="en-US"/>
              </w:rPr>
              <w:t xml:space="preserve">контроль в сфере благоустройства;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- обеспечение соблюдения юридическими и физическими лицами норм и правил в сфере благоустройства;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- осуществление деятельности, </w:t>
            </w:r>
            <w:r>
              <w:rPr>
                <w:highlight w:val="none"/>
              </w:rPr>
              <w:t xml:space="preserve">направленной на улучшение качества окружающей природной среды, соблюдение экологической безопасности.</w:t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>
          <w:trHeight w:val="227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39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b/>
                <w:bCs/>
                <w:highlight w:val="yellow"/>
                <w:shd w:val="clear" w:color="auto" w:fill="ffff00"/>
              </w:rPr>
            </w:pPr>
            <w:r>
              <w:rPr>
                <w:b/>
                <w:bCs/>
                <w:highlight w:val="yellow"/>
                <w:shd w:val="clear" w:color="auto" w:fill="ffff00"/>
              </w:rPr>
            </w:r>
            <w:r>
              <w:rPr>
                <w:b/>
                <w:bCs/>
                <w:highlight w:val="yellow"/>
                <w:shd w:val="clear" w:color="auto" w:fill="ffff0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100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Итого по муниципальной  программе муниципального образования «Город Калуга»  «Городская Среда»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650"/>
              <w:pBdr/>
              <w:spacing w:line="240" w:lineRule="auto"/>
              <w:ind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455" w:type="dxa"/>
            <w:vAlign w:val="top"/>
            <w:textDirection w:val="lrTb"/>
            <w:noWrap w:val="false"/>
          </w:tcPr>
          <w:p>
            <w:pPr>
              <w:pStyle w:val="650"/>
              <w:pBdr/>
              <w:spacing w:line="240" w:lineRule="auto"/>
              <w:ind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25" w:type="dxa"/>
            <w:vAlign w:val="top"/>
            <w:textDirection w:val="lrTb"/>
            <w:noWrap w:val="false"/>
          </w:tcPr>
          <w:p>
            <w:pPr>
              <w:pStyle w:val="650"/>
              <w:pBdr/>
              <w:spacing/>
              <w:ind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3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77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Всего:</w:t>
            </w:r>
            <w:r>
              <w:rPr>
                <w:highlight w:val="none"/>
              </w:rPr>
              <w:t xml:space="preserve">633 241,6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в т.ч.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(бюджет МО) </w:t>
            </w: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  <w:t xml:space="preserve">17 469,8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(Областной бюджет)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14 527,4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1 244,4 (Федеральный бюджет)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20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285 424,8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284 329,7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  <w:t xml:space="preserve">1 095,1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:shd w:val="clear" w:color="auto" w:fill="dddddd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0</w:t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5" w:type="dxa"/>
            <w:vAlign w:val="top"/>
            <w:textDirection w:val="lrTb"/>
            <w:noWrap w:val="false"/>
          </w:tcPr>
          <w:p>
            <w:pPr>
              <w:pBdr/>
              <w:shd w:val="nil"/>
              <w:spacing/>
              <w:ind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Исполнение -</w:t>
            </w:r>
            <w:r>
              <w:rPr>
                <w:highlight w:val="none"/>
              </w:rPr>
              <w:t xml:space="preserve">45</w:t>
            </w:r>
            <w:r>
              <w:rPr>
                <w:highlight w:val="none"/>
              </w:rPr>
              <w:t xml:space="preserve"> %</w:t>
            </w:r>
            <w:r>
              <w:rPr>
                <w:highlight w:val="none"/>
              </w:rPr>
            </w:r>
          </w:p>
        </w:tc>
      </w:tr>
    </w:tbl>
    <w:sectPr>
      <w:footerReference w:type="default" r:id="rId9"/>
      <w:footerReference w:type="first" r:id="rId10"/>
      <w:footnotePr/>
      <w:endnotePr/>
      <w:type w:val="nextPage"/>
      <w:pgSz w:h="11906" w:orient="landscape" w:w="16838"/>
      <w:pgMar w:top="283" w:right="510" w:bottom="797" w:left="539" w:header="720" w:footer="283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imSun">
    <w:panose1 w:val="02010600030101010101"/>
  </w:font>
  <w:font w:name="Liberation Serif">
    <w:panose1 w:val="02020603050405020304"/>
  </w:font>
  <w:font w:name="Liberation Sans">
    <w:panose1 w:val="020B0604020202020204"/>
  </w:font>
  <w:font w:name="MS Mincho">
    <w:panose1 w:val="02020503050405090304"/>
  </w:font>
  <w:font w:name="Tahoma">
    <w:panose1 w:val="020B0604030504040204"/>
  </w:font>
  <w:font w:name="Times New Roman">
    <w:panose1 w:val="02020603050405020304"/>
  </w:font>
  <w:font w:name="Mangal">
    <w:panose1 w:val="02040503050203030202"/>
  </w:font>
  <w:font w:name="Courier New">
    <w:panose1 w:val="02070309020205020404"/>
  </w:font>
  <w:font w:name="OpenSymbol">
    <w:panose1 w:val="05010000000000000000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5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432" w:left="432"/>
      </w:pPr>
      <w:pStyle w:val="651"/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576" w:left="576"/>
      </w:pPr>
      <w:pStyle w:val="652"/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720" w:left="720"/>
      </w:pPr>
      <w:pStyle w:val="653"/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50"/>
    <w:next w:val="65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50"/>
    <w:next w:val="65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50"/>
    <w:next w:val="65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50"/>
    <w:next w:val="65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50"/>
    <w:next w:val="65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50"/>
    <w:next w:val="65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50"/>
    <w:next w:val="65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50"/>
    <w:next w:val="65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50"/>
    <w:next w:val="65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66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6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6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6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6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6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6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6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6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50"/>
    <w:next w:val="65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6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50"/>
    <w:next w:val="65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6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50"/>
    <w:next w:val="65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6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66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50"/>
    <w:next w:val="65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6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6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50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6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6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6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6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6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50"/>
    <w:link w:val="176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176">
    <w:name w:val="Header Char"/>
    <w:basedOn w:val="667"/>
    <w:link w:val="175"/>
    <w:uiPriority w:val="99"/>
    <w:pPr>
      <w:pBdr/>
      <w:spacing/>
      <w:ind/>
    </w:pPr>
  </w:style>
  <w:style w:type="paragraph" w:styleId="177">
    <w:name w:val="Footer"/>
    <w:basedOn w:val="650"/>
    <w:link w:val="178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178">
    <w:name w:val="Footer Char"/>
    <w:basedOn w:val="667"/>
    <w:link w:val="177"/>
    <w:uiPriority w:val="99"/>
    <w:pPr>
      <w:pBdr/>
      <w:spacing/>
      <w:ind/>
    </w:pPr>
  </w:style>
  <w:style w:type="paragraph" w:styleId="179">
    <w:name w:val="Caption"/>
    <w:basedOn w:val="650"/>
    <w:next w:val="65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5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6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6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5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6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6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6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6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50"/>
    <w:next w:val="650"/>
    <w:uiPriority w:val="99"/>
    <w:unhideWhenUsed/>
    <w:pPr>
      <w:pBdr/>
      <w:spacing w:after="0" w:afterAutospacing="0"/>
      <w:ind/>
    </w:pPr>
  </w:style>
  <w:style w:type="paragraph" w:styleId="650" w:default="1">
    <w:name w:val="Normal"/>
    <w:next w:val="650"/>
    <w:link w:val="650"/>
    <w:qFormat/>
    <w:pPr>
      <w:pBdr/>
      <w:spacing w:line="0" w:lineRule="atLeast"/>
      <w:ind/>
    </w:pPr>
    <w:rPr>
      <w:lang w:val="ru-RU" w:eastAsia="en-US" w:bidi="ar-SA"/>
    </w:rPr>
  </w:style>
  <w:style w:type="paragraph" w:styleId="651">
    <w:name w:val="Заголовок 1"/>
    <w:basedOn w:val="701"/>
    <w:next w:val="702"/>
    <w:link w:val="650"/>
    <w:qFormat/>
    <w:pPr>
      <w:numPr>
        <w:ilvl w:val="0"/>
        <w:numId w:val="1"/>
      </w:numPr>
      <w:pBdr/>
      <w:tabs>
        <w:tab w:val="left" w:leader="none" w:pos="0"/>
      </w:tabs>
      <w:spacing/>
      <w:ind/>
      <w:outlineLvl w:val="0"/>
    </w:pPr>
  </w:style>
  <w:style w:type="paragraph" w:styleId="652">
    <w:name w:val="Заголовок 2"/>
    <w:basedOn w:val="701"/>
    <w:next w:val="702"/>
    <w:link w:val="650"/>
    <w:qFormat/>
    <w:pPr>
      <w:numPr>
        <w:ilvl w:val="1"/>
        <w:numId w:val="1"/>
      </w:numPr>
      <w:pBdr/>
      <w:tabs>
        <w:tab w:val="left" w:leader="none" w:pos="0"/>
      </w:tabs>
      <w:spacing/>
      <w:ind/>
      <w:outlineLvl w:val="1"/>
    </w:pPr>
  </w:style>
  <w:style w:type="paragraph" w:styleId="653">
    <w:name w:val="Заголовок 3"/>
    <w:basedOn w:val="701"/>
    <w:next w:val="702"/>
    <w:link w:val="650"/>
    <w:qFormat/>
    <w:pPr>
      <w:numPr>
        <w:ilvl w:val="2"/>
        <w:numId w:val="1"/>
      </w:numPr>
      <w:pBdr/>
      <w:tabs>
        <w:tab w:val="left" w:leader="none" w:pos="0"/>
      </w:tabs>
      <w:spacing/>
      <w:ind/>
      <w:outlineLvl w:val="2"/>
    </w:pPr>
  </w:style>
  <w:style w:type="character" w:styleId="654">
    <w:name w:val="Основной шрифт абзаца"/>
    <w:next w:val="654"/>
    <w:link w:val="650"/>
    <w:uiPriority w:val="1"/>
    <w:semiHidden/>
    <w:unhideWhenUsed/>
    <w:pPr>
      <w:pBdr/>
      <w:spacing/>
      <w:ind/>
    </w:pPr>
  </w:style>
  <w:style w:type="table" w:styleId="655">
    <w:name w:val="Обычная таблица"/>
    <w:next w:val="655"/>
    <w:link w:val="650"/>
    <w:uiPriority w:val="99"/>
    <w:semiHidden/>
    <w:unhideWhenUsed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56">
    <w:name w:val="Нет списка"/>
    <w:next w:val="656"/>
    <w:link w:val="650"/>
    <w:uiPriority w:val="99"/>
    <w:semiHidden/>
    <w:unhideWhenUsed/>
    <w:pPr>
      <w:pBdr/>
      <w:spacing/>
      <w:ind/>
    </w:pPr>
  </w:style>
  <w:style w:type="character" w:styleId="657">
    <w:name w:val="WW8Num1z0"/>
    <w:next w:val="657"/>
    <w:link w:val="650"/>
    <w:pPr>
      <w:pBdr/>
      <w:spacing/>
      <w:ind/>
    </w:pPr>
  </w:style>
  <w:style w:type="character" w:styleId="658">
    <w:name w:val="WW8Num1z1"/>
    <w:next w:val="658"/>
    <w:link w:val="650"/>
    <w:pPr>
      <w:pBdr/>
      <w:spacing/>
      <w:ind/>
    </w:pPr>
  </w:style>
  <w:style w:type="character" w:styleId="659">
    <w:name w:val="WW8Num1z2"/>
    <w:next w:val="659"/>
    <w:link w:val="650"/>
    <w:pPr>
      <w:pBdr/>
      <w:spacing/>
      <w:ind/>
    </w:pPr>
  </w:style>
  <w:style w:type="character" w:styleId="660">
    <w:name w:val="WW8Num1z3"/>
    <w:next w:val="660"/>
    <w:link w:val="650"/>
    <w:pPr>
      <w:pBdr/>
      <w:spacing/>
      <w:ind/>
    </w:pPr>
  </w:style>
  <w:style w:type="character" w:styleId="661">
    <w:name w:val="WW8Num1z4"/>
    <w:next w:val="661"/>
    <w:link w:val="650"/>
    <w:pPr>
      <w:pBdr/>
      <w:spacing/>
      <w:ind/>
    </w:pPr>
  </w:style>
  <w:style w:type="character" w:styleId="662">
    <w:name w:val="WW8Num1z5"/>
    <w:next w:val="662"/>
    <w:link w:val="650"/>
    <w:pPr>
      <w:pBdr/>
      <w:spacing/>
      <w:ind/>
    </w:pPr>
  </w:style>
  <w:style w:type="character" w:styleId="663">
    <w:name w:val="WW8Num1z6"/>
    <w:next w:val="663"/>
    <w:link w:val="650"/>
    <w:pPr>
      <w:pBdr/>
      <w:spacing/>
      <w:ind/>
    </w:pPr>
  </w:style>
  <w:style w:type="character" w:styleId="664">
    <w:name w:val="WW8Num1z7"/>
    <w:next w:val="664"/>
    <w:link w:val="650"/>
    <w:pPr>
      <w:pBdr/>
      <w:spacing/>
      <w:ind/>
    </w:pPr>
  </w:style>
  <w:style w:type="character" w:styleId="665">
    <w:name w:val="WW8Num1z8"/>
    <w:next w:val="665"/>
    <w:link w:val="650"/>
    <w:pPr>
      <w:pBdr/>
      <w:spacing/>
      <w:ind/>
    </w:pPr>
  </w:style>
  <w:style w:type="character" w:styleId="666">
    <w:name w:val="Основной шрифт абзаца3"/>
    <w:next w:val="666"/>
    <w:link w:val="650"/>
    <w:pPr>
      <w:pBdr/>
      <w:spacing/>
      <w:ind/>
    </w:pPr>
  </w:style>
  <w:style w:type="character" w:styleId="667" w:default="1">
    <w:name w:val="Default Paragraph Font"/>
    <w:next w:val="667"/>
    <w:link w:val="650"/>
    <w:pPr>
      <w:pBdr/>
      <w:spacing/>
      <w:ind/>
    </w:pPr>
  </w:style>
  <w:style w:type="character" w:styleId="668">
    <w:name w:val="Body Text Char"/>
    <w:next w:val="668"/>
    <w:link w:val="650"/>
    <w:pPr>
      <w:pBdr/>
      <w:spacing/>
      <w:ind/>
    </w:pPr>
    <w:rPr>
      <w:lang w:eastAsia="en-US"/>
    </w:rPr>
  </w:style>
  <w:style w:type="character" w:styleId="669">
    <w:name w:val="Верхний колонтитул Знак"/>
    <w:next w:val="669"/>
    <w:link w:val="650"/>
    <w:pPr>
      <w:pBdr/>
      <w:spacing/>
      <w:ind/>
    </w:pPr>
    <w:rPr>
      <w:lang w:eastAsia="en-US"/>
    </w:rPr>
  </w:style>
  <w:style w:type="character" w:styleId="670">
    <w:name w:val="Гиперссылка"/>
    <w:next w:val="670"/>
    <w:link w:val="650"/>
    <w:pPr>
      <w:pBdr/>
      <w:spacing/>
      <w:ind/>
    </w:pPr>
    <w:rPr>
      <w:color w:val="000080"/>
      <w:lang w:bidi="en-US"/>
    </w:rPr>
  </w:style>
  <w:style w:type="character" w:styleId="671">
    <w:name w:val="Маркеры списка"/>
    <w:next w:val="671"/>
    <w:link w:val="650"/>
    <w:pPr>
      <w:pBdr/>
      <w:spacing/>
      <w:ind/>
    </w:pPr>
    <w:rPr>
      <w:rFonts w:ascii="OpenSymbol" w:hAnsi="OpenSymbol" w:eastAsia="OpenSymbol" w:cs="OpenSymbol"/>
    </w:rPr>
  </w:style>
  <w:style w:type="character" w:styleId="672">
    <w:name w:val="Нижний колонтитул Знак"/>
    <w:next w:val="672"/>
    <w:link w:val="650"/>
    <w:pPr>
      <w:pBdr/>
      <w:spacing/>
      <w:ind/>
    </w:pPr>
    <w:rPr>
      <w:lang w:eastAsia="en-US"/>
    </w:rPr>
  </w:style>
  <w:style w:type="character" w:styleId="673">
    <w:name w:val="Схема документа Знак"/>
    <w:next w:val="673"/>
    <w:link w:val="650"/>
    <w:pPr>
      <w:pBdr/>
      <w:spacing/>
      <w:ind/>
    </w:pPr>
    <w:rPr>
      <w:rFonts w:ascii="Times New Roman" w:hAnsi="Times New Roman" w:cs="Times New Roman"/>
      <w:sz w:val="2"/>
      <w:szCs w:val="2"/>
      <w:lang w:eastAsia="en-US"/>
    </w:rPr>
  </w:style>
  <w:style w:type="character" w:styleId="674">
    <w:name w:val="Текст выноски Знак"/>
    <w:next w:val="674"/>
    <w:link w:val="650"/>
    <w:pPr>
      <w:pBdr/>
      <w:spacing/>
      <w:ind/>
    </w:pPr>
    <w:rPr>
      <w:rFonts w:ascii="Tahoma" w:hAnsi="Tahoma" w:cs="Tahoma"/>
      <w:sz w:val="16"/>
      <w:szCs w:val="16"/>
      <w:lang w:eastAsia="en-US"/>
    </w:rPr>
  </w:style>
  <w:style w:type="character" w:styleId="675">
    <w:name w:val="ConsPlusNormal Знак"/>
    <w:next w:val="675"/>
    <w:link w:val="650"/>
    <w:pPr>
      <w:pBdr/>
      <w:spacing/>
      <w:ind/>
    </w:pPr>
    <w:rPr>
      <w:rFonts w:ascii="Arial" w:hAnsi="Arial" w:cs="Arial"/>
      <w:sz w:val="22"/>
      <w:szCs w:val="22"/>
      <w:lang w:val="ru-RU" w:eastAsia="ru-RU"/>
    </w:rPr>
  </w:style>
  <w:style w:type="character" w:styleId="676">
    <w:name w:val="Основной текст Знак"/>
    <w:next w:val="676"/>
    <w:link w:val="650"/>
    <w:pPr>
      <w:pBdr/>
      <w:spacing/>
      <w:ind/>
    </w:pPr>
    <w:rPr>
      <w:sz w:val="28"/>
      <w:szCs w:val="28"/>
      <w:lang w:val="ru-RU" w:eastAsia="ru-RU"/>
    </w:rPr>
  </w:style>
  <w:style w:type="character" w:styleId="677">
    <w:name w:val="Основной текст с отступом Знак"/>
    <w:next w:val="677"/>
    <w:link w:val="650"/>
    <w:pPr>
      <w:pBdr/>
      <w:spacing/>
      <w:ind/>
    </w:pPr>
    <w:rPr>
      <w:lang w:eastAsia="en-US"/>
    </w:rPr>
  </w:style>
  <w:style w:type="character" w:styleId="678">
    <w:name w:val="Заголовок Положение Знак"/>
    <w:next w:val="678"/>
    <w:link w:val="650"/>
    <w:pPr>
      <w:pBdr/>
      <w:spacing/>
      <w:ind/>
    </w:pPr>
    <w:rPr>
      <w:b/>
      <w:bCs/>
      <w:sz w:val="24"/>
      <w:szCs w:val="24"/>
      <w:lang w:val="ru-RU" w:eastAsia="ru-RU"/>
    </w:rPr>
  </w:style>
  <w:style w:type="character" w:styleId="679">
    <w:name w:val="Строгий"/>
    <w:next w:val="679"/>
    <w:link w:val="650"/>
    <w:qFormat/>
    <w:pPr>
      <w:pBdr/>
      <w:spacing/>
      <w:ind/>
    </w:pPr>
    <w:rPr>
      <w:b/>
      <w:bCs/>
    </w:rPr>
  </w:style>
  <w:style w:type="character" w:styleId="680">
    <w:name w:val="Выделение"/>
    <w:next w:val="680"/>
    <w:link w:val="650"/>
    <w:qFormat/>
    <w:pPr>
      <w:pBdr/>
      <w:spacing/>
      <w:ind/>
    </w:pPr>
    <w:rPr>
      <w:i/>
      <w:iCs/>
    </w:rPr>
  </w:style>
  <w:style w:type="character" w:styleId="681">
    <w:name w:val="Цветовое выделение для Текст"/>
    <w:next w:val="681"/>
    <w:link w:val="650"/>
    <w:pPr>
      <w:pBdr/>
      <w:spacing/>
      <w:ind/>
    </w:pPr>
    <w:rPr>
      <w:sz w:val="24"/>
    </w:rPr>
  </w:style>
  <w:style w:type="character" w:styleId="682">
    <w:name w:val="Strong Emphasis"/>
    <w:next w:val="682"/>
    <w:link w:val="650"/>
    <w:pPr>
      <w:pBdr/>
      <w:spacing/>
      <w:ind/>
    </w:pPr>
    <w:rPr>
      <w:b/>
      <w:bCs/>
    </w:rPr>
  </w:style>
  <w:style w:type="character" w:styleId="683">
    <w:name w:val="extended-text__full"/>
    <w:basedOn w:val="666"/>
    <w:next w:val="683"/>
    <w:link w:val="650"/>
    <w:pPr>
      <w:pBdr/>
      <w:spacing/>
      <w:ind/>
    </w:pPr>
  </w:style>
  <w:style w:type="character" w:styleId="684">
    <w:name w:val="CITE"/>
    <w:next w:val="684"/>
    <w:link w:val="650"/>
    <w:pPr>
      <w:pBdr/>
      <w:spacing/>
      <w:ind/>
    </w:pPr>
    <w:rPr>
      <w:i/>
    </w:rPr>
  </w:style>
  <w:style w:type="character" w:styleId="685">
    <w:name w:val="CODE"/>
    <w:next w:val="685"/>
    <w:link w:val="650"/>
    <w:pPr>
      <w:pBdr/>
      <w:spacing/>
      <w:ind/>
    </w:pPr>
    <w:rPr>
      <w:rFonts w:ascii="Courier New" w:hAnsi="Courier New" w:cs="Courier New"/>
      <w:sz w:val="20"/>
    </w:rPr>
  </w:style>
  <w:style w:type="character" w:styleId="686">
    <w:name w:val="FollowedHyperlink1"/>
    <w:next w:val="686"/>
    <w:link w:val="650"/>
    <w:pPr>
      <w:pBdr/>
      <w:spacing/>
      <w:ind/>
    </w:pPr>
    <w:rPr>
      <w:color w:val="800080"/>
      <w:u w:val="single"/>
    </w:rPr>
  </w:style>
  <w:style w:type="character" w:styleId="687">
    <w:name w:val="Keyboard"/>
    <w:next w:val="687"/>
    <w:link w:val="650"/>
    <w:pPr>
      <w:pBdr/>
      <w:spacing/>
      <w:ind/>
    </w:pPr>
    <w:rPr>
      <w:rFonts w:ascii="Courier New" w:hAnsi="Courier New" w:cs="Courier New"/>
      <w:b/>
      <w:sz w:val="20"/>
    </w:rPr>
  </w:style>
  <w:style w:type="character" w:styleId="688">
    <w:name w:val="Sample"/>
    <w:next w:val="688"/>
    <w:link w:val="650"/>
    <w:pPr>
      <w:pBdr/>
      <w:spacing/>
      <w:ind/>
    </w:pPr>
    <w:rPr>
      <w:rFonts w:ascii="Courier New" w:hAnsi="Courier New" w:cs="Courier New"/>
    </w:rPr>
  </w:style>
  <w:style w:type="character" w:styleId="689">
    <w:name w:val="Strong1"/>
    <w:next w:val="689"/>
    <w:link w:val="650"/>
    <w:pPr>
      <w:pBdr/>
      <w:spacing/>
      <w:ind/>
    </w:pPr>
    <w:rPr>
      <w:b/>
    </w:rPr>
  </w:style>
  <w:style w:type="character" w:styleId="690">
    <w:name w:val="Typewriter"/>
    <w:next w:val="690"/>
    <w:link w:val="650"/>
    <w:pPr>
      <w:pBdr/>
      <w:spacing/>
      <w:ind/>
    </w:pPr>
    <w:rPr>
      <w:rFonts w:ascii="Courier New" w:hAnsi="Courier New" w:cs="Courier New"/>
      <w:sz w:val="20"/>
    </w:rPr>
  </w:style>
  <w:style w:type="character" w:styleId="691">
    <w:name w:val="HTML Markup"/>
    <w:next w:val="691"/>
    <w:link w:val="650"/>
    <w:pPr>
      <w:pBdr/>
      <w:spacing/>
      <w:ind/>
    </w:pPr>
    <w:rPr>
      <w:vanish/>
      <w:color w:val="ff0000"/>
    </w:rPr>
  </w:style>
  <w:style w:type="character" w:styleId="692">
    <w:name w:val="Comment"/>
    <w:next w:val="692"/>
    <w:link w:val="650"/>
    <w:pPr>
      <w:pBdr/>
      <w:spacing/>
      <w:ind/>
    </w:pPr>
    <w:rPr>
      <w:vanish/>
    </w:rPr>
  </w:style>
  <w:style w:type="character" w:styleId="693">
    <w:name w:val="Основной шрифт абзаца4"/>
    <w:next w:val="693"/>
    <w:link w:val="650"/>
    <w:pPr>
      <w:pBdr/>
      <w:spacing/>
      <w:ind/>
    </w:pPr>
  </w:style>
  <w:style w:type="character" w:styleId="694">
    <w:name w:val="Основной шрифт абзаца1"/>
    <w:next w:val="694"/>
    <w:link w:val="650"/>
    <w:pPr>
      <w:pBdr/>
      <w:spacing/>
      <w:ind/>
    </w:pPr>
  </w:style>
  <w:style w:type="character" w:styleId="695">
    <w:name w:val="Основной шрифт абзаца2"/>
    <w:next w:val="695"/>
    <w:link w:val="650"/>
    <w:pPr>
      <w:pBdr/>
      <w:spacing/>
      <w:ind/>
    </w:pPr>
  </w:style>
  <w:style w:type="paragraph" w:styleId="696">
    <w:name w:val="Заголовок1"/>
    <w:basedOn w:val="650"/>
    <w:next w:val="702"/>
    <w:link w:val="650"/>
    <w:pPr>
      <w:keepNext w:val="true"/>
      <w:pBdr/>
      <w:spacing w:after="120" w:before="240"/>
      <w:ind/>
    </w:pPr>
    <w:rPr>
      <w:rFonts w:ascii="Liberation Sans" w:hAnsi="Liberation Sans" w:eastAsia="Arial Unicode MS" w:cs="Mangal"/>
      <w:sz w:val="28"/>
      <w:szCs w:val="28"/>
    </w:rPr>
  </w:style>
  <w:style w:type="paragraph" w:styleId="697">
    <w:name w:val="Основной текст"/>
    <w:basedOn w:val="650"/>
    <w:next w:val="702"/>
    <w:link w:val="650"/>
    <w:pPr>
      <w:pBdr/>
      <w:spacing w:after="0" w:before="0" w:line="240" w:lineRule="auto"/>
      <w:ind/>
      <w:jc w:val="both"/>
    </w:pPr>
    <w:rPr>
      <w:sz w:val="28"/>
      <w:szCs w:val="28"/>
      <w:lang w:eastAsia="ru-RU"/>
    </w:rPr>
  </w:style>
  <w:style w:type="paragraph" w:styleId="698">
    <w:name w:val="Список"/>
    <w:basedOn w:val="702"/>
    <w:next w:val="704"/>
    <w:link w:val="650"/>
    <w:pPr>
      <w:pBdr/>
      <w:spacing/>
      <w:ind/>
    </w:pPr>
    <w:rPr>
      <w:rFonts w:cs="Mangal"/>
    </w:rPr>
  </w:style>
  <w:style w:type="paragraph" w:styleId="699">
    <w:name w:val="Название объекта"/>
    <w:basedOn w:val="650"/>
    <w:next w:val="699"/>
    <w:link w:val="650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700">
    <w:name w:val="Указатель2"/>
    <w:basedOn w:val="650"/>
    <w:next w:val="707"/>
    <w:link w:val="650"/>
    <w:pPr>
      <w:suppressLineNumbers w:val="true"/>
      <w:pBdr/>
      <w:spacing/>
      <w:ind/>
    </w:pPr>
    <w:rPr>
      <w:rFonts w:cs="Mangal"/>
    </w:rPr>
  </w:style>
  <w:style w:type="paragraph" w:styleId="701">
    <w:name w:val="Основной текст с отступом"/>
    <w:basedOn w:val="650"/>
    <w:next w:val="708"/>
    <w:link w:val="650"/>
    <w:pPr>
      <w:pBdr/>
      <w:spacing w:after="120" w:before="0" w:line="240" w:lineRule="auto"/>
      <w:ind w:right="0" w:firstLine="0" w:left="283"/>
    </w:pPr>
    <w:rPr>
      <w:sz w:val="20"/>
      <w:szCs w:val="20"/>
    </w:rPr>
  </w:style>
  <w:style w:type="paragraph" w:styleId="702">
    <w:name w:val="ConsPlusNormal"/>
    <w:next w:val="710"/>
    <w:link w:val="650"/>
    <w:pPr>
      <w:pBdr/>
      <w:spacing/>
      <w:ind w:firstLine="720"/>
    </w:pPr>
    <w:rPr>
      <w:lang w:val="ru-RU" w:eastAsia="ru-RU" w:bidi="ar-SA"/>
    </w:rPr>
  </w:style>
  <w:style w:type="paragraph" w:styleId="703">
    <w:name w:val="Caption1"/>
    <w:basedOn w:val="701"/>
    <w:next w:val="702"/>
    <w:link w:val="650"/>
    <w:pPr>
      <w:pBdr/>
      <w:spacing/>
      <w:ind/>
    </w:pPr>
  </w:style>
  <w:style w:type="paragraph" w:styleId="704">
    <w:name w:val="p0"/>
    <w:basedOn w:val="650"/>
    <w:next w:val="711"/>
    <w:link w:val="650"/>
    <w:pPr>
      <w:pBdr/>
      <w:spacing w:after="0" w:before="0" w:line="240" w:lineRule="auto"/>
      <w:ind/>
    </w:pPr>
    <w:rPr>
      <w:sz w:val="24"/>
      <w:szCs w:val="24"/>
      <w:lang w:eastAsia="ru-RU"/>
    </w:rPr>
  </w:style>
  <w:style w:type="paragraph" w:styleId="705">
    <w:name w:val="Содержимое таблицы"/>
    <w:basedOn w:val="650"/>
    <w:next w:val="706"/>
    <w:link w:val="650"/>
    <w:pPr>
      <w:suppressLineNumbers w:val="true"/>
      <w:pBdr/>
      <w:spacing/>
      <w:ind/>
    </w:pPr>
  </w:style>
  <w:style w:type="paragraph" w:styleId="706">
    <w:name w:val="Подзаголовок"/>
    <w:basedOn w:val="701"/>
    <w:next w:val="702"/>
    <w:link w:val="650"/>
    <w:qFormat/>
    <w:pPr>
      <w:pBdr/>
      <w:spacing/>
      <w:ind/>
    </w:pPr>
  </w:style>
  <w:style w:type="paragraph" w:styleId="707">
    <w:name w:val="Заголовок таблицы"/>
    <w:basedOn w:val="706"/>
    <w:next w:val="712"/>
    <w:link w:val="650"/>
    <w:pPr>
      <w:suppressLineNumbers w:val="true"/>
      <w:pBdr/>
      <w:spacing/>
      <w:ind/>
      <w:jc w:val="center"/>
    </w:pPr>
    <w:rPr>
      <w:b/>
      <w:bCs/>
    </w:rPr>
  </w:style>
  <w:style w:type="paragraph" w:styleId="708">
    <w:name w:val="Верхний и нижний колонтитулы"/>
    <w:basedOn w:val="650"/>
    <w:next w:val="713"/>
    <w:link w:val="650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709">
    <w:name w:val="Колонтитул"/>
    <w:basedOn w:val="650"/>
    <w:next w:val="709"/>
    <w:link w:val="650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710">
    <w:name w:val="Верхний колонтитул"/>
    <w:basedOn w:val="650"/>
    <w:next w:val="714"/>
    <w:link w:val="650"/>
    <w:pPr>
      <w:pBdr/>
      <w:tabs>
        <w:tab w:val="center" w:leader="none" w:pos="4677"/>
        <w:tab w:val="right" w:leader="none" w:pos="9355"/>
      </w:tabs>
      <w:spacing/>
      <w:ind/>
    </w:pPr>
    <w:rPr>
      <w:sz w:val="20"/>
      <w:szCs w:val="20"/>
    </w:rPr>
  </w:style>
  <w:style w:type="paragraph" w:styleId="711">
    <w:name w:val="Нижний колонтитул"/>
    <w:basedOn w:val="650"/>
    <w:next w:val="715"/>
    <w:link w:val="650"/>
    <w:pPr>
      <w:pBdr/>
      <w:tabs>
        <w:tab w:val="center" w:leader="none" w:pos="4677"/>
        <w:tab w:val="right" w:leader="none" w:pos="9355"/>
      </w:tabs>
      <w:spacing/>
      <w:ind/>
    </w:pPr>
    <w:rPr>
      <w:sz w:val="20"/>
      <w:szCs w:val="20"/>
    </w:rPr>
  </w:style>
  <w:style w:type="paragraph" w:styleId="712">
    <w:name w:val="ConsPlusCell"/>
    <w:next w:val="717"/>
    <w:link w:val="650"/>
    <w:pPr>
      <w:widowControl w:val="false"/>
      <w:pBdr/>
      <w:spacing/>
      <w:ind/>
    </w:pPr>
    <w:rPr>
      <w:lang w:val="ru-RU" w:eastAsia="ru-RU" w:bidi="ar-SA"/>
    </w:rPr>
  </w:style>
  <w:style w:type="paragraph" w:styleId="713">
    <w:name w:val="Заголовок Положение"/>
    <w:basedOn w:val="650"/>
    <w:next w:val="718"/>
    <w:link w:val="650"/>
    <w:pPr>
      <w:pBdr/>
      <w:spacing w:after="0" w:before="0" w:line="240" w:lineRule="auto"/>
      <w:ind/>
      <w:jc w:val="center"/>
    </w:pPr>
    <w:rPr>
      <w:b/>
      <w:bCs/>
      <w:sz w:val="24"/>
      <w:szCs w:val="24"/>
      <w:lang w:eastAsia="ru-RU"/>
    </w:rPr>
  </w:style>
  <w:style w:type="paragraph" w:styleId="714">
    <w:name w:val="Указатель1"/>
    <w:basedOn w:val="650"/>
    <w:next w:val="719"/>
    <w:link w:val="650"/>
    <w:pPr>
      <w:suppressLineNumbers w:val="true"/>
      <w:pBdr/>
      <w:spacing/>
      <w:ind/>
    </w:pPr>
    <w:rPr>
      <w:rFonts w:cs="Mangal"/>
    </w:rPr>
  </w:style>
  <w:style w:type="paragraph" w:styleId="715">
    <w:name w:val="ТекстДок"/>
    <w:next w:val="720"/>
    <w:link w:val="650"/>
    <w:pPr>
      <w:pBdr/>
      <w:spacing/>
      <w:ind/>
    </w:pPr>
    <w:rPr>
      <w:lang w:val="ru-RU" w:eastAsia="en-US" w:bidi="ar-SA"/>
    </w:rPr>
  </w:style>
  <w:style w:type="paragraph" w:styleId="716">
    <w:name w:val="Document Map"/>
    <w:basedOn w:val="650"/>
    <w:next w:val="721"/>
    <w:link w:val="650"/>
    <w:pPr>
      <w:pBdr/>
      <w:shd w:val="clear" w:color="auto" w:fill="000080"/>
      <w:spacing/>
      <w:ind/>
    </w:pPr>
    <w:rPr>
      <w:sz w:val="2"/>
      <w:szCs w:val="2"/>
    </w:rPr>
  </w:style>
  <w:style w:type="paragraph" w:styleId="717">
    <w:name w:val="Balloon Text"/>
    <w:basedOn w:val="650"/>
    <w:next w:val="717"/>
    <w:link w:val="650"/>
    <w:pPr>
      <w:pBdr/>
      <w:spacing w:after="0" w:before="0" w:line="240" w:lineRule="auto"/>
      <w:ind/>
    </w:pPr>
    <w:rPr>
      <w:rFonts w:ascii="Tahoma" w:hAnsi="Tahoma" w:cs="Tahoma"/>
      <w:sz w:val="16"/>
      <w:szCs w:val="16"/>
    </w:rPr>
  </w:style>
  <w:style w:type="paragraph" w:styleId="718">
    <w:name w:val="Блочная цитата"/>
    <w:basedOn w:val="650"/>
    <w:next w:val="718"/>
    <w:link w:val="650"/>
    <w:pPr>
      <w:pBdr/>
      <w:spacing/>
      <w:ind/>
    </w:pPr>
  </w:style>
  <w:style w:type="paragraph" w:styleId="719">
    <w:name w:val="Title1"/>
    <w:basedOn w:val="701"/>
    <w:next w:val="702"/>
    <w:link w:val="650"/>
    <w:pPr>
      <w:pBdr/>
      <w:spacing/>
      <w:ind/>
      <w:jc w:val="center"/>
    </w:pPr>
    <w:rPr>
      <w:b/>
      <w:bCs/>
      <w:sz w:val="56"/>
      <w:szCs w:val="56"/>
    </w:rPr>
  </w:style>
  <w:style w:type="paragraph" w:styleId="720">
    <w:name w:val="List Paragraph"/>
    <w:basedOn w:val="650"/>
    <w:next w:val="720"/>
    <w:link w:val="650"/>
    <w:pPr>
      <w:pBdr/>
      <w:spacing w:after="200" w:before="0"/>
      <w:ind w:right="0" w:firstLine="0" w:left="720"/>
      <w:contextualSpacing w:val="true"/>
    </w:pPr>
    <w:rPr>
      <w:rFonts w:eastAsia="MS Mincho"/>
      <w:lang w:eastAsia="ru-RU"/>
    </w:rPr>
  </w:style>
  <w:style w:type="paragraph" w:styleId="721">
    <w:name w:val="LO-Normal"/>
    <w:next w:val="721"/>
    <w:link w:val="650"/>
    <w:pPr>
      <w:widowControl w:val="false"/>
      <w:pBdr/>
      <w:spacing/>
      <w:ind w:firstLine="720"/>
    </w:pPr>
    <w:rPr>
      <w:lang w:val="ru-RU" w:eastAsia="zh-CN" w:bidi="ar-SA"/>
    </w:rPr>
  </w:style>
  <w:style w:type="paragraph" w:styleId="722">
    <w:name w:val="Standard"/>
    <w:next w:val="722"/>
    <w:link w:val="650"/>
    <w:pPr>
      <w:pBdr/>
      <w:spacing/>
      <w:ind/>
    </w:pPr>
    <w:rPr>
      <w:rFonts w:ascii="Liberation Serif" w:hAnsi="Liberation Serif" w:eastAsia="SimSun" w:cs="Mangal"/>
      <w:sz w:val="24"/>
      <w:szCs w:val="24"/>
      <w:lang w:val="en-US" w:eastAsia="zh-CN" w:bidi="hi-IN"/>
    </w:rPr>
  </w:style>
  <w:style w:type="paragraph" w:styleId="723">
    <w:name w:val="Обычный1"/>
    <w:next w:val="723"/>
    <w:link w:val="650"/>
    <w:pPr>
      <w:widowControl w:val="false"/>
      <w:pBdr/>
      <w:spacing w:after="100" w:before="100"/>
      <w:ind/>
    </w:pPr>
    <w:rPr>
      <w:rFonts w:eastAsia="Arial" w:cs="Courier New"/>
      <w:sz w:val="24"/>
      <w:szCs w:val="24"/>
      <w:lang w:val="ru-RU" w:eastAsia="zh-CN" w:bidi="hi-IN"/>
    </w:rPr>
  </w:style>
  <w:style w:type="paragraph" w:styleId="724">
    <w:name w:val="Definition Term"/>
    <w:basedOn w:val="723"/>
    <w:next w:val="724"/>
    <w:link w:val="650"/>
    <w:pPr>
      <w:pBdr/>
      <w:spacing/>
      <w:ind/>
    </w:pPr>
  </w:style>
  <w:style w:type="paragraph" w:styleId="725">
    <w:name w:val="Definition List"/>
    <w:basedOn w:val="723"/>
    <w:next w:val="725"/>
    <w:link w:val="650"/>
    <w:pPr>
      <w:pBdr/>
      <w:spacing/>
      <w:ind w:right="0" w:firstLine="0" w:left="360"/>
    </w:pPr>
  </w:style>
  <w:style w:type="paragraph" w:styleId="726">
    <w:name w:val="H1"/>
    <w:basedOn w:val="723"/>
    <w:next w:val="726"/>
    <w:link w:val="650"/>
    <w:pPr>
      <w:keepNext w:val="true"/>
      <w:pBdr/>
      <w:spacing w:after="100" w:before="100"/>
      <w:ind/>
    </w:pPr>
    <w:rPr>
      <w:b/>
      <w:sz w:val="48"/>
    </w:rPr>
  </w:style>
  <w:style w:type="paragraph" w:styleId="727">
    <w:name w:val="H2"/>
    <w:basedOn w:val="723"/>
    <w:next w:val="727"/>
    <w:link w:val="650"/>
    <w:pPr>
      <w:keepNext w:val="true"/>
      <w:pBdr/>
      <w:spacing w:after="100" w:before="100"/>
      <w:ind/>
    </w:pPr>
    <w:rPr>
      <w:b/>
      <w:sz w:val="36"/>
    </w:rPr>
  </w:style>
  <w:style w:type="paragraph" w:styleId="728">
    <w:name w:val="H3"/>
    <w:basedOn w:val="723"/>
    <w:next w:val="728"/>
    <w:link w:val="650"/>
    <w:pPr>
      <w:keepNext w:val="true"/>
      <w:pBdr/>
      <w:spacing w:after="100" w:before="100"/>
      <w:ind/>
    </w:pPr>
    <w:rPr>
      <w:b/>
      <w:sz w:val="28"/>
    </w:rPr>
  </w:style>
  <w:style w:type="paragraph" w:styleId="729">
    <w:name w:val="H4"/>
    <w:basedOn w:val="723"/>
    <w:next w:val="729"/>
    <w:link w:val="650"/>
    <w:pPr>
      <w:keepNext w:val="true"/>
      <w:pBdr/>
      <w:spacing w:after="100" w:before="100"/>
      <w:ind/>
    </w:pPr>
    <w:rPr>
      <w:b/>
      <w:sz w:val="24"/>
    </w:rPr>
  </w:style>
  <w:style w:type="paragraph" w:styleId="730">
    <w:name w:val="H5"/>
    <w:basedOn w:val="723"/>
    <w:next w:val="730"/>
    <w:link w:val="650"/>
    <w:pPr>
      <w:keepNext w:val="true"/>
      <w:pBdr/>
      <w:spacing w:after="100" w:before="100"/>
      <w:ind/>
    </w:pPr>
    <w:rPr>
      <w:b/>
      <w:sz w:val="20"/>
    </w:rPr>
  </w:style>
  <w:style w:type="paragraph" w:styleId="731">
    <w:name w:val="H6"/>
    <w:basedOn w:val="723"/>
    <w:next w:val="731"/>
    <w:link w:val="650"/>
    <w:pPr>
      <w:keepNext w:val="true"/>
      <w:pBdr/>
      <w:spacing w:after="100" w:before="100"/>
      <w:ind/>
    </w:pPr>
    <w:rPr>
      <w:b/>
      <w:sz w:val="16"/>
    </w:rPr>
  </w:style>
  <w:style w:type="paragraph" w:styleId="732">
    <w:name w:val="Address"/>
    <w:basedOn w:val="723"/>
    <w:next w:val="732"/>
    <w:link w:val="650"/>
    <w:pPr>
      <w:pBdr/>
      <w:spacing/>
      <w:ind/>
    </w:pPr>
    <w:rPr>
      <w:i/>
    </w:rPr>
  </w:style>
  <w:style w:type="paragraph" w:styleId="733">
    <w:name w:val="Blockquote"/>
    <w:basedOn w:val="723"/>
    <w:next w:val="733"/>
    <w:link w:val="650"/>
    <w:pPr>
      <w:pBdr/>
      <w:spacing w:after="100" w:before="100"/>
      <w:ind w:right="360" w:firstLine="0" w:left="360"/>
    </w:pPr>
  </w:style>
  <w:style w:type="paragraph" w:styleId="734">
    <w:name w:val="Preformatted"/>
    <w:basedOn w:val="723"/>
    <w:next w:val="734"/>
    <w:link w:val="650"/>
    <w:pPr>
      <w:pBdr/>
      <w:tabs>
        <w:tab w:val="left" w:leader="none" w:pos="0"/>
        <w:tab w:val="left" w:leader="none" w:pos="959"/>
        <w:tab w:val="left" w:leader="none" w:pos="1918"/>
        <w:tab w:val="left" w:leader="none" w:pos="2877"/>
        <w:tab w:val="left" w:leader="none" w:pos="3836"/>
        <w:tab w:val="left" w:leader="none" w:pos="4795"/>
        <w:tab w:val="left" w:leader="none" w:pos="5754"/>
        <w:tab w:val="left" w:leader="none" w:pos="6713"/>
        <w:tab w:val="left" w:leader="none" w:pos="7672"/>
        <w:tab w:val="left" w:leader="none" w:pos="8631"/>
        <w:tab w:val="left" w:leader="none" w:pos="9590"/>
      </w:tabs>
      <w:spacing w:after="0" w:before="0"/>
      <w:ind/>
    </w:pPr>
    <w:rPr>
      <w:rFonts w:ascii="Courier New" w:hAnsi="Courier New" w:cs="Courier New"/>
      <w:sz w:val="20"/>
    </w:rPr>
  </w:style>
  <w:style w:type="paragraph" w:styleId="735">
    <w:name w:val="z-Bottom of Form"/>
    <w:next w:val="735"/>
    <w:link w:val="650"/>
    <w:pPr>
      <w:widowControl w:val="false"/>
      <w:pBdr>
        <w:top w:val="single" w:color="000000" w:sz="2" w:space="0"/>
        <w:left w:val="none" w:color="000000" w:sz="0" w:space="0"/>
        <w:bottom w:val="none" w:color="000000" w:sz="0" w:space="0"/>
        <w:right w:val="none" w:color="000000" w:sz="0" w:space="0"/>
      </w:pBdr>
      <w:spacing/>
      <w:ind/>
      <w:jc w:val="center"/>
    </w:pPr>
    <w:rPr>
      <w:rFonts w:ascii="Arial" w:hAnsi="Arial" w:eastAsia="Arial" w:cs="Courier New"/>
      <w:vanish/>
      <w:sz w:val="16"/>
      <w:szCs w:val="24"/>
      <w:lang w:val="ru-RU" w:eastAsia="zh-CN" w:bidi="hi-IN"/>
    </w:rPr>
  </w:style>
  <w:style w:type="paragraph" w:styleId="736">
    <w:name w:val="z-Top of Form"/>
    <w:next w:val="736"/>
    <w:link w:val="650"/>
    <w:pPr>
      <w:widowControl w:val="false"/>
      <w:pBdr>
        <w:top w:val="none" w:color="000000" w:sz="0" w:space="0"/>
        <w:left w:val="none" w:color="000000" w:sz="0" w:space="0"/>
        <w:bottom w:val="single" w:color="000000" w:sz="2" w:space="0"/>
        <w:right w:val="none" w:color="000000" w:sz="0" w:space="0"/>
      </w:pBdr>
      <w:spacing/>
      <w:ind/>
      <w:jc w:val="center"/>
    </w:pPr>
    <w:rPr>
      <w:rFonts w:ascii="Arial" w:hAnsi="Arial" w:eastAsia="Arial" w:cs="Courier New"/>
      <w:vanish/>
      <w:sz w:val="16"/>
      <w:szCs w:val="24"/>
      <w:lang w:val="ru-RU" w:eastAsia="zh-CN" w:bidi="hi-IN"/>
    </w:rPr>
  </w:style>
  <w:style w:type="paragraph" w:styleId="737">
    <w:name w:val="Обычный (веб)"/>
    <w:basedOn w:val="650"/>
    <w:next w:val="737"/>
    <w:link w:val="650"/>
    <w:pPr>
      <w:pBdr/>
      <w:spacing w:after="142" w:before="100" w:line="276" w:lineRule="auto"/>
      <w:ind/>
    </w:pPr>
    <w:rPr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vitek</dc:creator>
  <cp:revision>6</cp:revision>
  <dcterms:created xsi:type="dcterms:W3CDTF">2014-07-21T01:19:00Z</dcterms:created>
  <dcterms:modified xsi:type="dcterms:W3CDTF">2024-07-24T12:27:17Z</dcterms:modified>
  <cp:version>1048576</cp:version>
</cp:coreProperties>
</file>